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49" w:rsidRPr="008F5149" w:rsidRDefault="008F5149" w:rsidP="008F5149">
      <w:pPr>
        <w:pStyle w:val="1"/>
        <w:spacing w:line="240" w:lineRule="auto"/>
        <w:jc w:val="center"/>
        <w:rPr>
          <w:rFonts w:ascii="Times New Roman" w:hAnsi="Times New Roman"/>
        </w:rPr>
      </w:pPr>
      <w:bookmarkStart w:id="0" w:name="_GoBack"/>
      <w:bookmarkEnd w:id="0"/>
      <w:r w:rsidRPr="008F5149">
        <w:rPr>
          <w:rFonts w:ascii="Times New Roman" w:hAnsi="Times New Roman"/>
        </w:rPr>
        <w:t>Анализ причин аварийности и травматизма на подконтрольных</w:t>
      </w:r>
      <w:r>
        <w:rPr>
          <w:rFonts w:ascii="Times New Roman" w:hAnsi="Times New Roman"/>
        </w:rPr>
        <w:t xml:space="preserve"> </w:t>
      </w:r>
      <w:r w:rsidRPr="008F5149">
        <w:rPr>
          <w:rFonts w:ascii="Times New Roman" w:hAnsi="Times New Roman"/>
        </w:rPr>
        <w:t>производствах и объектах. Количественная оценка ущерба от аварий.</w:t>
      </w:r>
    </w:p>
    <w:p w:rsidR="008F5149" w:rsidRPr="008F5149" w:rsidRDefault="008F5149" w:rsidP="008F5149">
      <w:pPr>
        <w:pStyle w:val="ConsPlusNormal"/>
        <w:ind w:firstLine="709"/>
        <w:rPr>
          <w:rFonts w:ascii="Times New Roman" w:hAnsi="Times New Roman"/>
          <w:sz w:val="24"/>
          <w:szCs w:val="24"/>
        </w:rPr>
      </w:pPr>
      <w:bookmarkStart w:id="1" w:name="_Toc126392178"/>
      <w:bookmarkStart w:id="2" w:name="_Toc159293587"/>
    </w:p>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 xml:space="preserve">Общее состояние аварийности и производственного травматизма со смертельным исходом в отраслях промышленности и на объектах, поднадзорных </w:t>
      </w:r>
      <w:bookmarkEnd w:id="1"/>
      <w:bookmarkEnd w:id="2"/>
      <w:r w:rsidRPr="008F5149">
        <w:rPr>
          <w:rFonts w:ascii="Times New Roman" w:hAnsi="Times New Roman"/>
          <w:sz w:val="24"/>
          <w:szCs w:val="24"/>
        </w:rPr>
        <w:t>Северо-Уральскому управлению Ростехнадзора за 6 месяцев 2015 г. приведено в таблице по опасным происшествиям в сопоставлении с аналогичным периодом прошлого года:</w:t>
      </w:r>
    </w:p>
    <w:tbl>
      <w:tblPr>
        <w:tblW w:w="5152" w:type="pct"/>
        <w:tblLook w:val="04A0" w:firstRow="1" w:lastRow="0" w:firstColumn="1" w:lastColumn="0" w:noHBand="0" w:noVBand="1"/>
      </w:tblPr>
      <w:tblGrid>
        <w:gridCol w:w="2174"/>
        <w:gridCol w:w="462"/>
        <w:gridCol w:w="436"/>
        <w:gridCol w:w="436"/>
        <w:gridCol w:w="462"/>
        <w:gridCol w:w="434"/>
        <w:gridCol w:w="433"/>
        <w:gridCol w:w="462"/>
        <w:gridCol w:w="434"/>
        <w:gridCol w:w="433"/>
        <w:gridCol w:w="462"/>
        <w:gridCol w:w="434"/>
        <w:gridCol w:w="433"/>
        <w:gridCol w:w="462"/>
        <w:gridCol w:w="434"/>
        <w:gridCol w:w="433"/>
        <w:gridCol w:w="462"/>
        <w:gridCol w:w="434"/>
        <w:gridCol w:w="433"/>
      </w:tblGrid>
      <w:tr w:rsidR="008F5149" w:rsidRPr="008F5149" w:rsidTr="00402FBF">
        <w:trPr>
          <w:trHeight w:val="300"/>
          <w:tblHeader/>
        </w:trPr>
        <w:tc>
          <w:tcPr>
            <w:tcW w:w="1071" w:type="pct"/>
            <w:vMerge w:val="restart"/>
            <w:tcBorders>
              <w:top w:val="single" w:sz="4" w:space="0" w:color="auto"/>
              <w:left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p w:rsidR="008F5149" w:rsidRPr="008F5149" w:rsidRDefault="008F5149" w:rsidP="008F5149">
            <w:pPr>
              <w:spacing w:after="0" w:line="240" w:lineRule="auto"/>
              <w:jc w:val="center"/>
              <w:rPr>
                <w:rFonts w:ascii="Book Antiqua" w:hAnsi="Book Antiqua"/>
                <w:bCs/>
                <w:color w:val="000000"/>
                <w:sz w:val="18"/>
                <w:szCs w:val="18"/>
              </w:rPr>
            </w:pPr>
            <w:r w:rsidRPr="008F5149">
              <w:rPr>
                <w:rFonts w:ascii="Book Antiqua" w:hAnsi="Book Antiqua"/>
                <w:bCs/>
                <w:color w:val="000000"/>
                <w:sz w:val="18"/>
                <w:szCs w:val="18"/>
              </w:rPr>
              <w:t>Вид надзора</w:t>
            </w:r>
          </w:p>
          <w:p w:rsidR="008F5149" w:rsidRPr="008F5149" w:rsidRDefault="008F5149" w:rsidP="008F5149">
            <w:pPr>
              <w:spacing w:after="0" w:line="240" w:lineRule="auto"/>
              <w:rPr>
                <w:color w:val="000000"/>
              </w:rPr>
            </w:pPr>
            <w:r w:rsidRPr="008F5149">
              <w:rPr>
                <w:color w:val="000000"/>
              </w:rPr>
              <w:t> </w:t>
            </w:r>
          </w:p>
        </w:tc>
        <w:tc>
          <w:tcPr>
            <w:tcW w:w="1311" w:type="pct"/>
            <w:gridSpan w:val="6"/>
            <w:tcBorders>
              <w:top w:val="single" w:sz="4" w:space="0" w:color="auto"/>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20"/>
                <w:szCs w:val="20"/>
              </w:rPr>
            </w:pPr>
            <w:r w:rsidRPr="008F5149">
              <w:rPr>
                <w:rFonts w:ascii="Book Antiqua" w:hAnsi="Book Antiqua"/>
                <w:bCs/>
                <w:color w:val="000000"/>
                <w:sz w:val="20"/>
                <w:szCs w:val="20"/>
              </w:rPr>
              <w:t>аварии</w:t>
            </w:r>
          </w:p>
        </w:tc>
        <w:tc>
          <w:tcPr>
            <w:tcW w:w="1309" w:type="pct"/>
            <w:gridSpan w:val="6"/>
            <w:tcBorders>
              <w:top w:val="single" w:sz="4" w:space="0" w:color="auto"/>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20"/>
                <w:szCs w:val="20"/>
              </w:rPr>
            </w:pPr>
            <w:r w:rsidRPr="008F5149">
              <w:rPr>
                <w:rFonts w:ascii="Book Antiqua" w:hAnsi="Book Antiqua"/>
                <w:bCs/>
                <w:color w:val="000000"/>
                <w:sz w:val="20"/>
                <w:szCs w:val="20"/>
              </w:rPr>
              <w:t>н/с со смертельным исходом</w:t>
            </w:r>
          </w:p>
        </w:tc>
        <w:tc>
          <w:tcPr>
            <w:tcW w:w="1309" w:type="pct"/>
            <w:gridSpan w:val="6"/>
            <w:tcBorders>
              <w:top w:val="single" w:sz="4" w:space="0" w:color="auto"/>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20"/>
                <w:szCs w:val="20"/>
              </w:rPr>
            </w:pPr>
            <w:r w:rsidRPr="008F5149">
              <w:rPr>
                <w:rFonts w:ascii="Book Antiqua" w:hAnsi="Book Antiqua"/>
                <w:bCs/>
                <w:color w:val="000000"/>
                <w:sz w:val="20"/>
                <w:szCs w:val="20"/>
              </w:rPr>
              <w:t>утраты ВМ</w:t>
            </w:r>
          </w:p>
        </w:tc>
      </w:tr>
      <w:tr w:rsidR="008F5149" w:rsidRPr="008F5149" w:rsidTr="00402FBF">
        <w:trPr>
          <w:trHeight w:val="510"/>
          <w:tblHeader/>
        </w:trPr>
        <w:tc>
          <w:tcPr>
            <w:tcW w:w="1071" w:type="pct"/>
            <w:vMerge/>
            <w:tcBorders>
              <w:left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8"/>
                <w:szCs w:val="18"/>
              </w:rPr>
            </w:pPr>
          </w:p>
        </w:tc>
        <w:tc>
          <w:tcPr>
            <w:tcW w:w="657" w:type="pct"/>
            <w:gridSpan w:val="3"/>
            <w:tcBorders>
              <w:top w:val="single" w:sz="4" w:space="0" w:color="auto"/>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8"/>
                <w:szCs w:val="18"/>
              </w:rPr>
            </w:pPr>
            <w:r w:rsidRPr="008F5149">
              <w:rPr>
                <w:rFonts w:ascii="Book Antiqua" w:hAnsi="Book Antiqua"/>
                <w:bCs/>
                <w:color w:val="000000"/>
                <w:sz w:val="18"/>
                <w:szCs w:val="18"/>
              </w:rPr>
              <w:t>с начала года</w:t>
            </w:r>
          </w:p>
        </w:tc>
        <w:tc>
          <w:tcPr>
            <w:tcW w:w="654" w:type="pct"/>
            <w:gridSpan w:val="3"/>
            <w:tcBorders>
              <w:top w:val="single" w:sz="4" w:space="0" w:color="auto"/>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8"/>
                <w:szCs w:val="18"/>
              </w:rPr>
            </w:pPr>
            <w:r w:rsidRPr="008F5149">
              <w:rPr>
                <w:rFonts w:ascii="Book Antiqua" w:hAnsi="Book Antiqua"/>
                <w:bCs/>
                <w:color w:val="000000"/>
                <w:sz w:val="18"/>
                <w:szCs w:val="18"/>
              </w:rPr>
              <w:t>с начала месяца</w:t>
            </w:r>
          </w:p>
        </w:tc>
        <w:tc>
          <w:tcPr>
            <w:tcW w:w="654" w:type="pct"/>
            <w:gridSpan w:val="3"/>
            <w:tcBorders>
              <w:top w:val="single" w:sz="4" w:space="0" w:color="auto"/>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8"/>
                <w:szCs w:val="18"/>
              </w:rPr>
            </w:pPr>
            <w:r w:rsidRPr="008F5149">
              <w:rPr>
                <w:rFonts w:ascii="Book Antiqua" w:hAnsi="Book Antiqua"/>
                <w:bCs/>
                <w:color w:val="000000"/>
                <w:sz w:val="18"/>
                <w:szCs w:val="18"/>
              </w:rPr>
              <w:t>с начала года</w:t>
            </w:r>
          </w:p>
        </w:tc>
        <w:tc>
          <w:tcPr>
            <w:tcW w:w="654" w:type="pct"/>
            <w:gridSpan w:val="3"/>
            <w:tcBorders>
              <w:top w:val="single" w:sz="4" w:space="0" w:color="auto"/>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8"/>
                <w:szCs w:val="18"/>
              </w:rPr>
            </w:pPr>
            <w:r w:rsidRPr="008F5149">
              <w:rPr>
                <w:rFonts w:ascii="Book Antiqua" w:hAnsi="Book Antiqua"/>
                <w:bCs/>
                <w:color w:val="000000"/>
                <w:sz w:val="18"/>
                <w:szCs w:val="18"/>
              </w:rPr>
              <w:t>с начала месяца</w:t>
            </w:r>
          </w:p>
        </w:tc>
        <w:tc>
          <w:tcPr>
            <w:tcW w:w="654" w:type="pct"/>
            <w:gridSpan w:val="3"/>
            <w:tcBorders>
              <w:top w:val="single" w:sz="4" w:space="0" w:color="auto"/>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8"/>
                <w:szCs w:val="18"/>
              </w:rPr>
            </w:pPr>
            <w:r w:rsidRPr="008F5149">
              <w:rPr>
                <w:rFonts w:ascii="Book Antiqua" w:hAnsi="Book Antiqua"/>
                <w:bCs/>
                <w:color w:val="000000"/>
                <w:sz w:val="18"/>
                <w:szCs w:val="18"/>
              </w:rPr>
              <w:t>с начала года</w:t>
            </w:r>
          </w:p>
        </w:tc>
        <w:tc>
          <w:tcPr>
            <w:tcW w:w="654" w:type="pct"/>
            <w:gridSpan w:val="3"/>
            <w:tcBorders>
              <w:top w:val="single" w:sz="4" w:space="0" w:color="auto"/>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8"/>
                <w:szCs w:val="18"/>
              </w:rPr>
            </w:pPr>
            <w:r w:rsidRPr="008F5149">
              <w:rPr>
                <w:rFonts w:ascii="Book Antiqua" w:hAnsi="Book Antiqua"/>
                <w:bCs/>
                <w:color w:val="000000"/>
                <w:sz w:val="18"/>
                <w:szCs w:val="18"/>
              </w:rPr>
              <w:t>с начала месяца</w:t>
            </w:r>
          </w:p>
        </w:tc>
      </w:tr>
      <w:tr w:rsidR="008F5149" w:rsidRPr="008F5149" w:rsidTr="00402FBF">
        <w:trPr>
          <w:trHeight w:val="300"/>
          <w:tblHeader/>
        </w:trPr>
        <w:tc>
          <w:tcPr>
            <w:tcW w:w="1071" w:type="pct"/>
            <w:vMerge/>
            <w:tcBorders>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proofErr w:type="spellStart"/>
            <w:r w:rsidRPr="008F5149">
              <w:rPr>
                <w:rFonts w:ascii="Book Antiqua" w:hAnsi="Book Antiqua"/>
                <w:bCs/>
                <w:color w:val="000000"/>
                <w:sz w:val="14"/>
                <w:szCs w:val="14"/>
              </w:rPr>
              <w:t>П.г</w:t>
            </w:r>
            <w:proofErr w:type="spellEnd"/>
            <w:r w:rsidRPr="008F5149">
              <w:rPr>
                <w:rFonts w:ascii="Book Antiqua" w:hAnsi="Book Antiqua"/>
                <w:bCs/>
                <w:color w:val="000000"/>
                <w:sz w:val="14"/>
                <w:szCs w:val="14"/>
              </w:rPr>
              <w:t>.</w:t>
            </w: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proofErr w:type="spellStart"/>
            <w:r w:rsidRPr="008F5149">
              <w:rPr>
                <w:rFonts w:ascii="Book Antiqua" w:hAnsi="Book Antiqua"/>
                <w:bCs/>
                <w:color w:val="000000"/>
                <w:sz w:val="14"/>
                <w:szCs w:val="14"/>
              </w:rPr>
              <w:t>Т.г</w:t>
            </w:r>
            <w:proofErr w:type="spellEnd"/>
            <w:r w:rsidRPr="008F5149">
              <w:rPr>
                <w:rFonts w:ascii="Book Antiqua" w:hAnsi="Book Antiqua"/>
                <w:bCs/>
                <w:color w:val="000000"/>
                <w:sz w:val="14"/>
                <w:szCs w:val="14"/>
              </w:rPr>
              <w:t>.</w:t>
            </w: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r w:rsidRPr="008F5149">
              <w:rPr>
                <w:rFonts w:ascii="Book Antiqua" w:hAnsi="Book Antiqua"/>
                <w:bCs/>
                <w:color w:val="000000"/>
                <w:sz w:val="14"/>
                <w:szCs w:val="14"/>
              </w:rPr>
              <w:t>+/-</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proofErr w:type="spellStart"/>
            <w:r w:rsidRPr="008F5149">
              <w:rPr>
                <w:rFonts w:ascii="Book Antiqua" w:hAnsi="Book Antiqua"/>
                <w:bCs/>
                <w:color w:val="000000"/>
                <w:sz w:val="14"/>
                <w:szCs w:val="14"/>
              </w:rPr>
              <w:t>П.г</w:t>
            </w:r>
            <w:proofErr w:type="spellEnd"/>
            <w:r w:rsidRPr="008F5149">
              <w:rPr>
                <w:rFonts w:ascii="Book Antiqua" w:hAnsi="Book Antiqua"/>
                <w:bCs/>
                <w:color w:val="000000"/>
                <w:sz w:val="14"/>
                <w:szCs w:val="14"/>
              </w:rPr>
              <w:t>.</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proofErr w:type="spellStart"/>
            <w:r w:rsidRPr="008F5149">
              <w:rPr>
                <w:rFonts w:ascii="Book Antiqua" w:hAnsi="Book Antiqua"/>
                <w:bCs/>
                <w:color w:val="000000"/>
                <w:sz w:val="14"/>
                <w:szCs w:val="14"/>
              </w:rPr>
              <w:t>Т.г</w:t>
            </w:r>
            <w:proofErr w:type="spellEnd"/>
            <w:r w:rsidRPr="008F5149">
              <w:rPr>
                <w:rFonts w:ascii="Book Antiqua" w:hAnsi="Book Antiqua"/>
                <w:bCs/>
                <w:color w:val="000000"/>
                <w:sz w:val="14"/>
                <w:szCs w:val="14"/>
              </w:rPr>
              <w:t>.</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r w:rsidRPr="008F5149">
              <w:rPr>
                <w:rFonts w:ascii="Book Antiqua" w:hAnsi="Book Antiqua"/>
                <w:bCs/>
                <w:color w:val="000000"/>
                <w:sz w:val="14"/>
                <w:szCs w:val="14"/>
              </w:rPr>
              <w:t>+/-</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proofErr w:type="spellStart"/>
            <w:r w:rsidRPr="008F5149">
              <w:rPr>
                <w:rFonts w:ascii="Book Antiqua" w:hAnsi="Book Antiqua"/>
                <w:bCs/>
                <w:color w:val="000000"/>
                <w:sz w:val="14"/>
                <w:szCs w:val="14"/>
              </w:rPr>
              <w:t>П.г</w:t>
            </w:r>
            <w:proofErr w:type="spellEnd"/>
            <w:r w:rsidRPr="008F5149">
              <w:rPr>
                <w:rFonts w:ascii="Book Antiqua" w:hAnsi="Book Antiqua"/>
                <w:bCs/>
                <w:color w:val="000000"/>
                <w:sz w:val="14"/>
                <w:szCs w:val="14"/>
              </w:rPr>
              <w:t>.</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proofErr w:type="spellStart"/>
            <w:r w:rsidRPr="008F5149">
              <w:rPr>
                <w:rFonts w:ascii="Book Antiqua" w:hAnsi="Book Antiqua"/>
                <w:bCs/>
                <w:color w:val="000000"/>
                <w:sz w:val="14"/>
                <w:szCs w:val="14"/>
              </w:rPr>
              <w:t>Т.г</w:t>
            </w:r>
            <w:proofErr w:type="spellEnd"/>
            <w:r w:rsidRPr="008F5149">
              <w:rPr>
                <w:rFonts w:ascii="Book Antiqua" w:hAnsi="Book Antiqua"/>
                <w:bCs/>
                <w:color w:val="000000"/>
                <w:sz w:val="14"/>
                <w:szCs w:val="14"/>
              </w:rPr>
              <w:t>.</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r w:rsidRPr="008F5149">
              <w:rPr>
                <w:rFonts w:ascii="Book Antiqua" w:hAnsi="Book Antiqua"/>
                <w:bCs/>
                <w:color w:val="000000"/>
                <w:sz w:val="14"/>
                <w:szCs w:val="14"/>
              </w:rPr>
              <w:t>+/-</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proofErr w:type="spellStart"/>
            <w:r w:rsidRPr="008F5149">
              <w:rPr>
                <w:rFonts w:ascii="Book Antiqua" w:hAnsi="Book Antiqua"/>
                <w:bCs/>
                <w:color w:val="000000"/>
                <w:sz w:val="14"/>
                <w:szCs w:val="14"/>
              </w:rPr>
              <w:t>П.г</w:t>
            </w:r>
            <w:proofErr w:type="spellEnd"/>
            <w:r w:rsidRPr="008F5149">
              <w:rPr>
                <w:rFonts w:ascii="Book Antiqua" w:hAnsi="Book Antiqua"/>
                <w:bCs/>
                <w:color w:val="000000"/>
                <w:sz w:val="14"/>
                <w:szCs w:val="14"/>
              </w:rPr>
              <w:t>.</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proofErr w:type="spellStart"/>
            <w:r w:rsidRPr="008F5149">
              <w:rPr>
                <w:rFonts w:ascii="Book Antiqua" w:hAnsi="Book Antiqua"/>
                <w:bCs/>
                <w:color w:val="000000"/>
                <w:sz w:val="14"/>
                <w:szCs w:val="14"/>
              </w:rPr>
              <w:t>Т.г</w:t>
            </w:r>
            <w:proofErr w:type="spellEnd"/>
            <w:r w:rsidRPr="008F5149">
              <w:rPr>
                <w:rFonts w:ascii="Book Antiqua" w:hAnsi="Book Antiqua"/>
                <w:bCs/>
                <w:color w:val="000000"/>
                <w:sz w:val="14"/>
                <w:szCs w:val="14"/>
              </w:rPr>
              <w:t>.</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r w:rsidRPr="008F5149">
              <w:rPr>
                <w:rFonts w:ascii="Book Antiqua" w:hAnsi="Book Antiqua"/>
                <w:bCs/>
                <w:color w:val="000000"/>
                <w:sz w:val="14"/>
                <w:szCs w:val="14"/>
              </w:rPr>
              <w:t>+/-</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proofErr w:type="spellStart"/>
            <w:r w:rsidRPr="008F5149">
              <w:rPr>
                <w:rFonts w:ascii="Book Antiqua" w:hAnsi="Book Antiqua"/>
                <w:bCs/>
                <w:color w:val="000000"/>
                <w:sz w:val="14"/>
                <w:szCs w:val="14"/>
              </w:rPr>
              <w:t>П.г</w:t>
            </w:r>
            <w:proofErr w:type="spellEnd"/>
            <w:r w:rsidRPr="008F5149">
              <w:rPr>
                <w:rFonts w:ascii="Book Antiqua" w:hAnsi="Book Antiqua"/>
                <w:bCs/>
                <w:color w:val="000000"/>
                <w:sz w:val="14"/>
                <w:szCs w:val="14"/>
              </w:rPr>
              <w:t>.</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proofErr w:type="spellStart"/>
            <w:r w:rsidRPr="008F5149">
              <w:rPr>
                <w:rFonts w:ascii="Book Antiqua" w:hAnsi="Book Antiqua"/>
                <w:bCs/>
                <w:color w:val="000000"/>
                <w:sz w:val="14"/>
                <w:szCs w:val="14"/>
              </w:rPr>
              <w:t>Т.г</w:t>
            </w:r>
            <w:proofErr w:type="spellEnd"/>
            <w:r w:rsidRPr="008F5149">
              <w:rPr>
                <w:rFonts w:ascii="Book Antiqua" w:hAnsi="Book Antiqua"/>
                <w:bCs/>
                <w:color w:val="000000"/>
                <w:sz w:val="14"/>
                <w:szCs w:val="14"/>
              </w:rPr>
              <w:t>.</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r w:rsidRPr="008F5149">
              <w:rPr>
                <w:rFonts w:ascii="Book Antiqua" w:hAnsi="Book Antiqua"/>
                <w:bCs/>
                <w:color w:val="000000"/>
                <w:sz w:val="14"/>
                <w:szCs w:val="14"/>
              </w:rPr>
              <w:t>+/-</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proofErr w:type="spellStart"/>
            <w:r w:rsidRPr="008F5149">
              <w:rPr>
                <w:rFonts w:ascii="Book Antiqua" w:hAnsi="Book Antiqua"/>
                <w:bCs/>
                <w:color w:val="000000"/>
                <w:sz w:val="14"/>
                <w:szCs w:val="14"/>
              </w:rPr>
              <w:t>П.г</w:t>
            </w:r>
            <w:proofErr w:type="spellEnd"/>
            <w:r w:rsidRPr="008F5149">
              <w:rPr>
                <w:rFonts w:ascii="Book Antiqua" w:hAnsi="Book Antiqua"/>
                <w:bCs/>
                <w:color w:val="000000"/>
                <w:sz w:val="14"/>
                <w:szCs w:val="14"/>
              </w:rPr>
              <w:t>.</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proofErr w:type="spellStart"/>
            <w:r w:rsidRPr="008F5149">
              <w:rPr>
                <w:rFonts w:ascii="Book Antiqua" w:hAnsi="Book Antiqua"/>
                <w:bCs/>
                <w:color w:val="000000"/>
                <w:sz w:val="14"/>
                <w:szCs w:val="14"/>
              </w:rPr>
              <w:t>Т.г</w:t>
            </w:r>
            <w:proofErr w:type="spellEnd"/>
            <w:r w:rsidRPr="008F5149">
              <w:rPr>
                <w:rFonts w:ascii="Book Antiqua" w:hAnsi="Book Antiqua"/>
                <w:bCs/>
                <w:color w:val="000000"/>
                <w:sz w:val="14"/>
                <w:szCs w:val="14"/>
              </w:rPr>
              <w:t>.</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Book Antiqua" w:hAnsi="Book Antiqua"/>
                <w:bCs/>
                <w:color w:val="000000"/>
                <w:sz w:val="14"/>
                <w:szCs w:val="14"/>
              </w:rPr>
            </w:pPr>
            <w:r w:rsidRPr="008F5149">
              <w:rPr>
                <w:rFonts w:ascii="Book Antiqua" w:hAnsi="Book Antiqua"/>
                <w:bCs/>
                <w:color w:val="000000"/>
                <w:sz w:val="14"/>
                <w:szCs w:val="14"/>
              </w:rPr>
              <w:t>+/-</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в горнорудной и нерудной промышленности, на объектах подземного строительства</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металлургическими и коксохимическими производствами и объектами</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объектами нефтехимической и нефтеперерабатывающей промышленности</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Надзора за предприятиями химического комплекса</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объектами магистрального трубопроводного транспорта</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1</w:t>
            </w: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r w:rsidRPr="008F5149">
              <w:rPr>
                <w:rFonts w:ascii="Times New Roman" w:hAnsi="Times New Roman"/>
                <w:bCs/>
                <w:color w:val="000000"/>
              </w:rPr>
              <w:t>2</w:t>
            </w: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1</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r w:rsidRPr="008F5149">
              <w:rPr>
                <w:rFonts w:ascii="Times New Roman" w:hAnsi="Times New Roman"/>
                <w:bCs/>
                <w:color w:val="000000"/>
              </w:rPr>
              <w:t>1</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1</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объектами нефтегазодобычи</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r w:rsidRPr="008F5149">
              <w:rPr>
                <w:rFonts w:ascii="Times New Roman" w:hAnsi="Times New Roman"/>
                <w:bCs/>
                <w:color w:val="000000"/>
              </w:rPr>
              <w:t>4</w:t>
            </w: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4</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1</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r w:rsidRPr="008F5149">
              <w:rPr>
                <w:rFonts w:ascii="Times New Roman" w:hAnsi="Times New Roman"/>
                <w:bCs/>
                <w:color w:val="000000"/>
              </w:rPr>
              <w:t>1</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производством, хранением, применением взрывчатых материалов промышленного назначения, за исключением организаций оборонно-промышленного комплекса</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r w:rsidRPr="008F5149">
              <w:rPr>
                <w:rFonts w:ascii="Times New Roman" w:hAnsi="Times New Roman"/>
                <w:bCs/>
                <w:color w:val="000000"/>
              </w:rPr>
              <w:t>1</w:t>
            </w: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1</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r w:rsidRPr="008F5149">
              <w:rPr>
                <w:rFonts w:ascii="Times New Roman" w:hAnsi="Times New Roman"/>
                <w:bCs/>
                <w:color w:val="000000"/>
              </w:rPr>
              <w:t>1</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1</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подъемными сооружениями</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r w:rsidRPr="008F5149">
              <w:rPr>
                <w:rFonts w:ascii="Times New Roman" w:hAnsi="Times New Roman"/>
                <w:bCs/>
                <w:color w:val="000000"/>
              </w:rPr>
              <w:t>1</w:t>
            </w: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1</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1</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-1</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оборудованием, работающим под давлением</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1</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-1</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объектами газораспределения и газопотребления</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r w:rsidRPr="008F5149">
              <w:rPr>
                <w:rFonts w:ascii="Times New Roman" w:hAnsi="Times New Roman"/>
                <w:bCs/>
                <w:color w:val="000000"/>
              </w:rPr>
              <w:t>1</w:t>
            </w: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1</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взрывопожароопасными объектами растительного сырья</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транспортированием опасных веществ</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электроустановками потребителей</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r w:rsidRPr="008F5149">
              <w:rPr>
                <w:rFonts w:ascii="Times New Roman" w:hAnsi="Times New Roman"/>
                <w:bCs/>
                <w:color w:val="000000"/>
              </w:rPr>
              <w:t>2</w:t>
            </w: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2</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3</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-3</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lastRenderedPageBreak/>
              <w:t>Надзор за теплогенерирующими установками и тепловыми сетями</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гидротехническими сооружениями</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Федеральный государственный строительный надзор</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гидроэлектростанциями</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тепловыми электростанциями</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Маркшейдерский контроль и надзор за безопасным недропользованием</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электрическими сетями</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тепловыми установками потребителей</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sz w:val="16"/>
                <w:szCs w:val="16"/>
              </w:rPr>
            </w:pPr>
            <w:r w:rsidRPr="008F5149">
              <w:rPr>
                <w:rFonts w:ascii="Book Antiqua" w:hAnsi="Book Antiqua"/>
                <w:bCs/>
                <w:color w:val="000000"/>
                <w:sz w:val="16"/>
                <w:szCs w:val="16"/>
              </w:rPr>
              <w:t>Надзор за субъектами оперативно-диспетчерского управления</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rPr>
                <w:color w:val="000000"/>
              </w:rPr>
            </w:pPr>
            <w:r w:rsidRPr="008F5149">
              <w:rPr>
                <w:color w:val="000000"/>
              </w:rPr>
              <w:t> </w:t>
            </w:r>
          </w:p>
        </w:tc>
      </w:tr>
      <w:tr w:rsidR="008F5149" w:rsidRPr="008F5149" w:rsidTr="00402FBF">
        <w:trPr>
          <w:trHeight w:val="462"/>
        </w:trPr>
        <w:tc>
          <w:tcPr>
            <w:tcW w:w="1071" w:type="pct"/>
            <w:tcBorders>
              <w:top w:val="nil"/>
              <w:left w:val="single" w:sz="4" w:space="0" w:color="auto"/>
              <w:bottom w:val="single" w:sz="4" w:space="0" w:color="auto"/>
              <w:right w:val="single" w:sz="4" w:space="0" w:color="auto"/>
            </w:tcBorders>
            <w:shd w:val="clear" w:color="auto" w:fill="auto"/>
            <w:hideMark/>
          </w:tcPr>
          <w:p w:rsidR="008F5149" w:rsidRPr="008F5149" w:rsidRDefault="008F5149" w:rsidP="008F5149">
            <w:pPr>
              <w:spacing w:after="0" w:line="240" w:lineRule="auto"/>
              <w:rPr>
                <w:rFonts w:ascii="Book Antiqua" w:hAnsi="Book Antiqua"/>
                <w:bCs/>
                <w:color w:val="000000"/>
              </w:rPr>
            </w:pPr>
            <w:r w:rsidRPr="008F5149">
              <w:rPr>
                <w:rFonts w:ascii="Book Antiqua" w:hAnsi="Book Antiqua"/>
                <w:bCs/>
                <w:color w:val="000000"/>
              </w:rPr>
              <w:t>Итого:</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1</w:t>
            </w: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r w:rsidRPr="008F5149">
              <w:rPr>
                <w:rFonts w:ascii="Times New Roman" w:hAnsi="Times New Roman"/>
                <w:bCs/>
                <w:color w:val="000000"/>
              </w:rPr>
              <w:t>11</w:t>
            </w:r>
          </w:p>
        </w:tc>
        <w:tc>
          <w:tcPr>
            <w:tcW w:w="215"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lang w:val="en-US"/>
              </w:rPr>
            </w:pPr>
            <w:r w:rsidRPr="008F5149">
              <w:rPr>
                <w:rFonts w:ascii="Times New Roman" w:hAnsi="Times New Roman"/>
                <w:color w:val="000000"/>
              </w:rPr>
              <w:t>1</w:t>
            </w:r>
            <w:r w:rsidRPr="008F5149">
              <w:rPr>
                <w:rFonts w:ascii="Times New Roman" w:hAnsi="Times New Roman"/>
                <w:color w:val="000000"/>
                <w:lang w:val="en-US"/>
              </w:rPr>
              <w:t>0</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6</w:t>
            </w: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r w:rsidRPr="008F5149">
              <w:rPr>
                <w:rFonts w:ascii="Times New Roman" w:hAnsi="Times New Roman"/>
                <w:bCs/>
                <w:color w:val="000000"/>
              </w:rPr>
              <w:t>2</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-4</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r w:rsidRPr="008F5149">
              <w:rPr>
                <w:rFonts w:ascii="Times New Roman" w:hAnsi="Times New Roman"/>
                <w:bCs/>
                <w:color w:val="000000"/>
              </w:rPr>
              <w:t>1</w:t>
            </w: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r w:rsidRPr="008F5149">
              <w:rPr>
                <w:rFonts w:ascii="Times New Roman" w:hAnsi="Times New Roman"/>
                <w:color w:val="000000"/>
              </w:rPr>
              <w:t>1</w:t>
            </w:r>
          </w:p>
        </w:tc>
        <w:tc>
          <w:tcPr>
            <w:tcW w:w="228"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c>
          <w:tcPr>
            <w:tcW w:w="214"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bCs/>
                <w:color w:val="000000"/>
              </w:rPr>
            </w:pPr>
          </w:p>
        </w:tc>
        <w:tc>
          <w:tcPr>
            <w:tcW w:w="213" w:type="pct"/>
            <w:tcBorders>
              <w:top w:val="nil"/>
              <w:left w:val="nil"/>
              <w:bottom w:val="single" w:sz="4" w:space="0" w:color="auto"/>
              <w:right w:val="single" w:sz="4" w:space="0" w:color="auto"/>
            </w:tcBorders>
            <w:shd w:val="clear" w:color="auto" w:fill="auto"/>
            <w:hideMark/>
          </w:tcPr>
          <w:p w:rsidR="008F5149" w:rsidRPr="008F5149" w:rsidRDefault="008F5149" w:rsidP="008F5149">
            <w:pPr>
              <w:spacing w:after="0" w:line="240" w:lineRule="auto"/>
              <w:jc w:val="center"/>
              <w:rPr>
                <w:rFonts w:ascii="Times New Roman" w:hAnsi="Times New Roman"/>
                <w:color w:val="000000"/>
              </w:rPr>
            </w:pPr>
          </w:p>
        </w:tc>
      </w:tr>
    </w:tbl>
    <w:p w:rsidR="008F5149" w:rsidRPr="008F5149" w:rsidRDefault="008F5149" w:rsidP="008F5149">
      <w:pPr>
        <w:pStyle w:val="ConsPlusNormal"/>
        <w:ind w:firstLine="709"/>
        <w:jc w:val="both"/>
        <w:rPr>
          <w:rFonts w:ascii="Times New Roman" w:hAnsi="Times New Roman"/>
          <w:sz w:val="24"/>
          <w:szCs w:val="24"/>
        </w:rPr>
      </w:pPr>
    </w:p>
    <w:tbl>
      <w:tblPr>
        <w:tblW w:w="5000" w:type="pct"/>
        <w:tblLook w:val="04A0" w:firstRow="1" w:lastRow="0" w:firstColumn="1" w:lastColumn="0" w:noHBand="0" w:noVBand="1"/>
      </w:tblPr>
      <w:tblGrid>
        <w:gridCol w:w="9637"/>
      </w:tblGrid>
      <w:tr w:rsidR="008F5149" w:rsidRPr="008F5149" w:rsidTr="00402FBF">
        <w:trPr>
          <w:trHeight w:val="315"/>
        </w:trPr>
        <w:tc>
          <w:tcPr>
            <w:tcW w:w="5000" w:type="pct"/>
            <w:tcBorders>
              <w:top w:val="nil"/>
              <w:left w:val="nil"/>
              <w:bottom w:val="nil"/>
              <w:right w:val="nil"/>
            </w:tcBorders>
            <w:shd w:val="clear" w:color="auto" w:fill="auto"/>
            <w:vAlign w:val="bottom"/>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Соотношение числа опасных происшествий к тому же периоду прошлого года</w:t>
            </w:r>
          </w:p>
        </w:tc>
      </w:tr>
    </w:tbl>
    <w:p w:rsidR="008F5149" w:rsidRPr="008F5149" w:rsidRDefault="008F5149" w:rsidP="008F5149">
      <w:pPr>
        <w:pStyle w:val="ConsPlusNormal"/>
        <w:ind w:firstLine="709"/>
        <w:jc w:val="both"/>
        <w:rPr>
          <w:rFonts w:ascii="Times New Roman" w:hAnsi="Times New Roman"/>
          <w:sz w:val="24"/>
          <w:szCs w:val="24"/>
        </w:rPr>
      </w:pPr>
    </w:p>
    <w:tbl>
      <w:tblPr>
        <w:tblW w:w="5000" w:type="pct"/>
        <w:tblLayout w:type="fixed"/>
        <w:tblLook w:val="04A0" w:firstRow="1" w:lastRow="0" w:firstColumn="1" w:lastColumn="0" w:noHBand="0" w:noVBand="1"/>
      </w:tblPr>
      <w:tblGrid>
        <w:gridCol w:w="3018"/>
        <w:gridCol w:w="1102"/>
        <w:gridCol w:w="1102"/>
        <w:gridCol w:w="1102"/>
        <w:gridCol w:w="1101"/>
        <w:gridCol w:w="1101"/>
        <w:gridCol w:w="1101"/>
      </w:tblGrid>
      <w:tr w:rsidR="008F5149" w:rsidRPr="008F5149" w:rsidTr="00402FBF">
        <w:trPr>
          <w:trHeight w:val="240"/>
        </w:trPr>
        <w:tc>
          <w:tcPr>
            <w:tcW w:w="1566"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Месяцы</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Январь</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Февраль</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Март</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Апрель</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Май</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Июнь</w:t>
            </w:r>
          </w:p>
        </w:tc>
      </w:tr>
      <w:tr w:rsidR="008F5149" w:rsidRPr="008F5149" w:rsidTr="00402FBF">
        <w:trPr>
          <w:trHeight w:val="70"/>
        </w:trPr>
        <w:tc>
          <w:tcPr>
            <w:tcW w:w="1566"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Аварии (+/-)</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2</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3</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4</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7</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10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10</w:t>
            </w:r>
          </w:p>
        </w:tc>
      </w:tr>
      <w:tr w:rsidR="008F5149" w:rsidRPr="008F5149" w:rsidTr="00402FBF">
        <w:trPr>
          <w:trHeight w:val="70"/>
        </w:trPr>
        <w:tc>
          <w:tcPr>
            <w:tcW w:w="1566"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 xml:space="preserve">Н/С со </w:t>
            </w:r>
            <w:proofErr w:type="spellStart"/>
            <w:r w:rsidRPr="008F5149">
              <w:rPr>
                <w:rFonts w:ascii="Times New Roman" w:hAnsi="Times New Roman"/>
                <w:bCs/>
                <w:sz w:val="24"/>
                <w:szCs w:val="24"/>
              </w:rPr>
              <w:t>смерт</w:t>
            </w:r>
            <w:proofErr w:type="spellEnd"/>
            <w:r w:rsidRPr="008F5149">
              <w:rPr>
                <w:rFonts w:ascii="Times New Roman" w:hAnsi="Times New Roman"/>
                <w:bCs/>
                <w:sz w:val="24"/>
                <w:szCs w:val="24"/>
              </w:rPr>
              <w:t>. исходом (+/-)</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-1</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-3</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8F5149" w:rsidRPr="008F5149" w:rsidRDefault="008F5149" w:rsidP="008F5149">
            <w:pPr>
              <w:pStyle w:val="ConsPlusNormal"/>
              <w:ind w:firstLine="709"/>
              <w:jc w:val="both"/>
              <w:rPr>
                <w:rFonts w:ascii="Times New Roman" w:hAnsi="Times New Roman"/>
                <w:bCs/>
                <w:sz w:val="24"/>
                <w:szCs w:val="24"/>
              </w:rPr>
            </w:pPr>
            <w:r w:rsidRPr="008F5149">
              <w:rPr>
                <w:rFonts w:ascii="Times New Roman" w:hAnsi="Times New Roman"/>
                <w:bCs/>
                <w:sz w:val="24"/>
                <w:szCs w:val="24"/>
              </w:rPr>
              <w:t>-4</w:t>
            </w:r>
          </w:p>
        </w:tc>
      </w:tr>
    </w:tbl>
    <w:p w:rsidR="008F5149" w:rsidRPr="008F5149" w:rsidRDefault="008F5149" w:rsidP="008F5149">
      <w:pPr>
        <w:pStyle w:val="ConsPlusNormal"/>
        <w:ind w:firstLine="709"/>
        <w:rPr>
          <w:rFonts w:ascii="Times New Roman" w:hAnsi="Times New Roman"/>
          <w:sz w:val="24"/>
          <w:szCs w:val="24"/>
        </w:rPr>
      </w:pPr>
    </w:p>
    <w:p w:rsidR="008F5149" w:rsidRPr="008F5149" w:rsidRDefault="008F5149" w:rsidP="008F5149">
      <w:pPr>
        <w:pStyle w:val="ConsPlusNormal"/>
        <w:ind w:firstLine="709"/>
        <w:rPr>
          <w:rFonts w:ascii="Times New Roman" w:hAnsi="Times New Roman"/>
          <w:sz w:val="24"/>
          <w:szCs w:val="24"/>
        </w:rPr>
      </w:pPr>
    </w:p>
    <w:p w:rsidR="008F5149" w:rsidRPr="008F5149" w:rsidRDefault="008F5149" w:rsidP="008F5149">
      <w:pPr>
        <w:pStyle w:val="ConsPlusNormal"/>
        <w:numPr>
          <w:ilvl w:val="0"/>
          <w:numId w:val="8"/>
        </w:numPr>
        <w:jc w:val="both"/>
        <w:rPr>
          <w:rFonts w:ascii="Times New Roman" w:hAnsi="Times New Roman"/>
          <w:b/>
          <w:bCs/>
          <w:iCs/>
          <w:sz w:val="24"/>
          <w:szCs w:val="24"/>
        </w:rPr>
      </w:pPr>
      <w:bookmarkStart w:id="3" w:name="_Toc126392179"/>
      <w:bookmarkStart w:id="4" w:name="_Toc159293588"/>
      <w:r w:rsidRPr="008F5149">
        <w:rPr>
          <w:rFonts w:ascii="Times New Roman" w:hAnsi="Times New Roman"/>
          <w:b/>
          <w:bCs/>
          <w:iCs/>
          <w:sz w:val="24"/>
          <w:szCs w:val="24"/>
        </w:rPr>
        <w:t>Аварийность</w:t>
      </w:r>
      <w:bookmarkEnd w:id="3"/>
      <w:bookmarkEnd w:id="4"/>
    </w:p>
    <w:p w:rsidR="008F5149" w:rsidRPr="008F5149" w:rsidRDefault="008F5149" w:rsidP="008F5149">
      <w:pPr>
        <w:pStyle w:val="ConsPlusNormal"/>
        <w:ind w:firstLine="709"/>
        <w:rPr>
          <w:rFonts w:ascii="Times New Roman" w:hAnsi="Times New Roman"/>
          <w:sz w:val="24"/>
          <w:szCs w:val="24"/>
        </w:rPr>
      </w:pPr>
    </w:p>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За 6 месяцев 2015 года на объектах и производствах, поднадзорных управлению зарегистрировано одиннадцать аварий, за аналогичный период 2014 года одна авария.</w:t>
      </w:r>
    </w:p>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noProof/>
          <w:sz w:val="24"/>
          <w:szCs w:val="24"/>
        </w:rPr>
        <w:lastRenderedPageBreak/>
        <w:drawing>
          <wp:inline distT="0" distB="0" distL="0" distR="0">
            <wp:extent cx="6124575" cy="28289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F5149" w:rsidRPr="008F5149" w:rsidRDefault="008F5149" w:rsidP="00402FBF">
      <w:pPr>
        <w:pStyle w:val="ConsPlusNormal"/>
        <w:ind w:firstLine="709"/>
        <w:jc w:val="center"/>
        <w:rPr>
          <w:rFonts w:ascii="Times New Roman" w:hAnsi="Times New Roman"/>
          <w:sz w:val="24"/>
          <w:szCs w:val="24"/>
        </w:rPr>
      </w:pPr>
      <w:r w:rsidRPr="008F5149">
        <w:rPr>
          <w:rFonts w:ascii="Times New Roman" w:hAnsi="Times New Roman"/>
          <w:sz w:val="24"/>
          <w:szCs w:val="24"/>
        </w:rPr>
        <w:t>Рис. 1</w:t>
      </w:r>
    </w:p>
    <w:p w:rsidR="008F5149" w:rsidRPr="008F5149" w:rsidRDefault="008F5149" w:rsidP="00402FBF">
      <w:pPr>
        <w:pStyle w:val="ConsPlusNormal"/>
        <w:ind w:firstLine="709"/>
        <w:jc w:val="right"/>
        <w:rPr>
          <w:rFonts w:ascii="Times New Roman" w:hAnsi="Times New Roman"/>
          <w:sz w:val="24"/>
          <w:szCs w:val="24"/>
        </w:rPr>
      </w:pPr>
      <w:r w:rsidRPr="008F5149">
        <w:rPr>
          <w:rFonts w:ascii="Times New Roman" w:hAnsi="Times New Roman"/>
          <w:sz w:val="24"/>
          <w:szCs w:val="24"/>
        </w:rPr>
        <w:t>Таблица 1</w:t>
      </w:r>
    </w:p>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ab/>
      </w:r>
    </w:p>
    <w:p w:rsidR="008F5149" w:rsidRPr="008F5149" w:rsidRDefault="008F5149" w:rsidP="00402FBF">
      <w:pPr>
        <w:pStyle w:val="ConsPlusNormal"/>
        <w:ind w:firstLine="709"/>
        <w:jc w:val="center"/>
        <w:rPr>
          <w:rFonts w:ascii="Times New Roman" w:hAnsi="Times New Roman"/>
          <w:sz w:val="24"/>
          <w:szCs w:val="24"/>
        </w:rPr>
      </w:pPr>
      <w:r w:rsidRPr="008F5149">
        <w:rPr>
          <w:rFonts w:ascii="Times New Roman" w:hAnsi="Times New Roman"/>
          <w:sz w:val="24"/>
          <w:szCs w:val="24"/>
        </w:rPr>
        <w:t>Динамика аварийности по отраслям промышленности</w:t>
      </w:r>
    </w:p>
    <w:p w:rsidR="008F5149" w:rsidRPr="008F5149" w:rsidRDefault="008F5149" w:rsidP="00402FBF">
      <w:pPr>
        <w:pStyle w:val="ConsPlusNormal"/>
        <w:ind w:firstLine="709"/>
        <w:jc w:val="center"/>
        <w:rPr>
          <w:rFonts w:ascii="Times New Roman" w:hAnsi="Times New Roman"/>
          <w:sz w:val="24"/>
          <w:szCs w:val="24"/>
        </w:rPr>
      </w:pPr>
      <w:r w:rsidRPr="008F5149">
        <w:rPr>
          <w:rFonts w:ascii="Times New Roman" w:hAnsi="Times New Roman"/>
          <w:sz w:val="24"/>
          <w:szCs w:val="24"/>
        </w:rPr>
        <w:t>и подконтрольным объектам</w:t>
      </w:r>
    </w:p>
    <w:p w:rsidR="008F5149" w:rsidRPr="008F5149" w:rsidRDefault="008F5149" w:rsidP="008F5149">
      <w:pPr>
        <w:pStyle w:val="ConsPlusNormal"/>
        <w:ind w:firstLine="709"/>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800"/>
        <w:gridCol w:w="1440"/>
        <w:gridCol w:w="1080"/>
      </w:tblGrid>
      <w:tr w:rsidR="008F5149" w:rsidRPr="008F5149" w:rsidTr="00402FBF">
        <w:trPr>
          <w:cantSplit/>
          <w:tblHeader/>
        </w:trPr>
        <w:tc>
          <w:tcPr>
            <w:tcW w:w="5328" w:type="dxa"/>
            <w:vMerge w:val="restart"/>
            <w:vAlign w:val="center"/>
          </w:tcPr>
          <w:p w:rsidR="008F5149" w:rsidRPr="008F5149" w:rsidRDefault="008F5149" w:rsidP="00402FBF">
            <w:pPr>
              <w:pStyle w:val="ConsPlusNormal"/>
              <w:ind w:firstLine="709"/>
              <w:rPr>
                <w:rFonts w:ascii="Times New Roman" w:hAnsi="Times New Roman"/>
                <w:sz w:val="24"/>
                <w:szCs w:val="24"/>
              </w:rPr>
            </w:pPr>
            <w:r w:rsidRPr="008F5149">
              <w:rPr>
                <w:rFonts w:ascii="Times New Roman" w:hAnsi="Times New Roman"/>
                <w:sz w:val="24"/>
                <w:szCs w:val="24"/>
              </w:rPr>
              <w:t>Отрасль промышленности, подконтрольные объекты</w:t>
            </w:r>
          </w:p>
        </w:tc>
        <w:tc>
          <w:tcPr>
            <w:tcW w:w="4320" w:type="dxa"/>
            <w:gridSpan w:val="3"/>
            <w:vAlign w:val="center"/>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Число аварий</w:t>
            </w:r>
          </w:p>
        </w:tc>
      </w:tr>
      <w:tr w:rsidR="008F5149" w:rsidRPr="008F5149" w:rsidTr="00402FBF">
        <w:trPr>
          <w:cantSplit/>
          <w:tblHeader/>
        </w:trPr>
        <w:tc>
          <w:tcPr>
            <w:tcW w:w="5328" w:type="dxa"/>
            <w:vMerge/>
          </w:tcPr>
          <w:p w:rsidR="008F5149" w:rsidRPr="008F5149" w:rsidRDefault="008F5149" w:rsidP="008F5149">
            <w:pPr>
              <w:pStyle w:val="ConsPlusNormal"/>
              <w:ind w:firstLine="709"/>
              <w:rPr>
                <w:rFonts w:ascii="Times New Roman" w:hAnsi="Times New Roman"/>
                <w:i/>
                <w:sz w:val="24"/>
                <w:szCs w:val="24"/>
              </w:rPr>
            </w:pPr>
          </w:p>
        </w:tc>
        <w:tc>
          <w:tcPr>
            <w:tcW w:w="1800" w:type="dxa"/>
            <w:vAlign w:val="center"/>
          </w:tcPr>
          <w:p w:rsidR="008F5149" w:rsidRPr="008F5149" w:rsidRDefault="00402FBF" w:rsidP="00402FBF">
            <w:pPr>
              <w:pStyle w:val="ConsPlusNormal"/>
              <w:ind w:firstLine="0"/>
              <w:rPr>
                <w:rFonts w:ascii="Times New Roman" w:hAnsi="Times New Roman"/>
                <w:sz w:val="24"/>
                <w:szCs w:val="24"/>
              </w:rPr>
            </w:pPr>
            <w:r>
              <w:rPr>
                <w:rFonts w:ascii="Times New Roman" w:hAnsi="Times New Roman"/>
                <w:sz w:val="24"/>
                <w:szCs w:val="24"/>
              </w:rPr>
              <w:t xml:space="preserve">       </w:t>
            </w:r>
            <w:r w:rsidR="008F5149" w:rsidRPr="008F5149">
              <w:rPr>
                <w:rFonts w:ascii="Times New Roman" w:hAnsi="Times New Roman"/>
                <w:sz w:val="24"/>
                <w:szCs w:val="24"/>
              </w:rPr>
              <w:t>2014 год</w:t>
            </w:r>
          </w:p>
        </w:tc>
        <w:tc>
          <w:tcPr>
            <w:tcW w:w="1440" w:type="dxa"/>
            <w:vAlign w:val="center"/>
          </w:tcPr>
          <w:p w:rsidR="008F5149" w:rsidRPr="008F5149" w:rsidRDefault="008F5149" w:rsidP="00402FBF">
            <w:pPr>
              <w:pStyle w:val="ConsPlusNormal"/>
              <w:ind w:firstLine="0"/>
              <w:jc w:val="center"/>
              <w:rPr>
                <w:rFonts w:ascii="Times New Roman" w:hAnsi="Times New Roman"/>
                <w:sz w:val="24"/>
                <w:szCs w:val="24"/>
              </w:rPr>
            </w:pPr>
            <w:r w:rsidRPr="008F5149">
              <w:rPr>
                <w:rFonts w:ascii="Times New Roman" w:hAnsi="Times New Roman"/>
                <w:sz w:val="24"/>
                <w:szCs w:val="24"/>
              </w:rPr>
              <w:t>2015 год</w:t>
            </w:r>
          </w:p>
        </w:tc>
        <w:tc>
          <w:tcPr>
            <w:tcW w:w="1080" w:type="dxa"/>
            <w:vAlign w:val="center"/>
          </w:tcPr>
          <w:p w:rsidR="008F5149" w:rsidRPr="008F5149" w:rsidRDefault="008F5149" w:rsidP="00402FBF">
            <w:pPr>
              <w:pStyle w:val="ConsPlusNormal"/>
              <w:ind w:firstLine="0"/>
              <w:jc w:val="center"/>
              <w:rPr>
                <w:rFonts w:ascii="Times New Roman" w:hAnsi="Times New Roman"/>
                <w:i/>
                <w:sz w:val="24"/>
                <w:szCs w:val="24"/>
              </w:rPr>
            </w:pPr>
            <w:r w:rsidRPr="008F5149">
              <w:rPr>
                <w:rFonts w:ascii="Times New Roman" w:hAnsi="Times New Roman"/>
                <w:i/>
                <w:sz w:val="24"/>
                <w:szCs w:val="24"/>
              </w:rPr>
              <w:t>+</w:t>
            </w:r>
            <w:r w:rsidR="00402FBF">
              <w:rPr>
                <w:rFonts w:ascii="Times New Roman" w:hAnsi="Times New Roman"/>
                <w:i/>
                <w:sz w:val="24"/>
                <w:szCs w:val="24"/>
              </w:rPr>
              <w:t>/</w:t>
            </w:r>
            <w:r w:rsidRPr="008F5149">
              <w:rPr>
                <w:rFonts w:ascii="Times New Roman" w:hAnsi="Times New Roman"/>
                <w:i/>
                <w:sz w:val="24"/>
                <w:szCs w:val="24"/>
              </w:rPr>
              <w:t>-</w:t>
            </w:r>
          </w:p>
        </w:tc>
      </w:tr>
      <w:tr w:rsidR="008F5149" w:rsidRPr="008F5149" w:rsidTr="00402FBF">
        <w:tc>
          <w:tcPr>
            <w:tcW w:w="5328" w:type="dxa"/>
          </w:tcPr>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Объекты нефтехимической и нефтегазоперерабатывающей промышленности</w:t>
            </w:r>
          </w:p>
        </w:tc>
        <w:tc>
          <w:tcPr>
            <w:tcW w:w="1800" w:type="dxa"/>
            <w:vAlign w:val="center"/>
          </w:tcPr>
          <w:p w:rsidR="008F5149" w:rsidRPr="008F5149" w:rsidRDefault="008F5149" w:rsidP="008F5149">
            <w:pPr>
              <w:pStyle w:val="ConsPlusNormal"/>
              <w:ind w:firstLine="709"/>
              <w:jc w:val="both"/>
              <w:rPr>
                <w:rFonts w:ascii="Times New Roman" w:hAnsi="Times New Roman"/>
                <w:sz w:val="24"/>
                <w:szCs w:val="24"/>
              </w:rPr>
            </w:pPr>
          </w:p>
        </w:tc>
        <w:tc>
          <w:tcPr>
            <w:tcW w:w="1440" w:type="dxa"/>
            <w:vAlign w:val="center"/>
          </w:tcPr>
          <w:p w:rsidR="008F5149" w:rsidRPr="008F5149" w:rsidRDefault="008F5149" w:rsidP="00402FBF">
            <w:pPr>
              <w:pStyle w:val="ConsPlusNormal"/>
              <w:ind w:firstLine="709"/>
              <w:jc w:val="both"/>
              <w:rPr>
                <w:rFonts w:ascii="Times New Roman" w:hAnsi="Times New Roman"/>
                <w:sz w:val="24"/>
                <w:szCs w:val="24"/>
              </w:rPr>
            </w:pPr>
          </w:p>
        </w:tc>
        <w:tc>
          <w:tcPr>
            <w:tcW w:w="1080" w:type="dxa"/>
            <w:vAlign w:val="center"/>
          </w:tcPr>
          <w:p w:rsidR="008F5149" w:rsidRPr="008F5149" w:rsidRDefault="008F5149" w:rsidP="00402FBF">
            <w:pPr>
              <w:pStyle w:val="ConsPlusNormal"/>
              <w:ind w:firstLine="709"/>
              <w:jc w:val="center"/>
              <w:rPr>
                <w:rFonts w:ascii="Times New Roman" w:hAnsi="Times New Roman"/>
                <w:sz w:val="24"/>
                <w:szCs w:val="24"/>
              </w:rPr>
            </w:pPr>
          </w:p>
        </w:tc>
      </w:tr>
      <w:tr w:rsidR="008F5149" w:rsidRPr="008F5149" w:rsidTr="00402FBF">
        <w:tc>
          <w:tcPr>
            <w:tcW w:w="5328" w:type="dxa"/>
          </w:tcPr>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Объекты нефтегазодобычи</w:t>
            </w:r>
          </w:p>
        </w:tc>
        <w:tc>
          <w:tcPr>
            <w:tcW w:w="1800" w:type="dxa"/>
            <w:vAlign w:val="center"/>
          </w:tcPr>
          <w:p w:rsidR="008F5149" w:rsidRPr="008F5149" w:rsidRDefault="008F5149" w:rsidP="008F5149">
            <w:pPr>
              <w:pStyle w:val="ConsPlusNormal"/>
              <w:ind w:firstLine="709"/>
              <w:jc w:val="both"/>
              <w:rPr>
                <w:rFonts w:ascii="Times New Roman" w:hAnsi="Times New Roman"/>
                <w:sz w:val="24"/>
                <w:szCs w:val="24"/>
              </w:rPr>
            </w:pPr>
          </w:p>
        </w:tc>
        <w:tc>
          <w:tcPr>
            <w:tcW w:w="1440" w:type="dxa"/>
            <w:vAlign w:val="center"/>
          </w:tcPr>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4</w:t>
            </w:r>
          </w:p>
        </w:tc>
        <w:tc>
          <w:tcPr>
            <w:tcW w:w="1080" w:type="dxa"/>
            <w:vAlign w:val="center"/>
          </w:tcPr>
          <w:p w:rsidR="008F5149" w:rsidRPr="008F5149" w:rsidRDefault="008F5149" w:rsidP="00402FBF">
            <w:pPr>
              <w:pStyle w:val="ConsPlusNormal"/>
              <w:ind w:firstLine="0"/>
              <w:jc w:val="center"/>
              <w:rPr>
                <w:rFonts w:ascii="Times New Roman" w:hAnsi="Times New Roman"/>
                <w:sz w:val="24"/>
                <w:szCs w:val="24"/>
              </w:rPr>
            </w:pPr>
            <w:r w:rsidRPr="008F5149">
              <w:rPr>
                <w:rFonts w:ascii="Times New Roman" w:hAnsi="Times New Roman"/>
                <w:sz w:val="24"/>
                <w:szCs w:val="24"/>
              </w:rPr>
              <w:t>+ 4</w:t>
            </w:r>
          </w:p>
        </w:tc>
      </w:tr>
      <w:tr w:rsidR="008F5149" w:rsidRPr="008F5149" w:rsidTr="00402FBF">
        <w:tc>
          <w:tcPr>
            <w:tcW w:w="5328" w:type="dxa"/>
          </w:tcPr>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Объекты магистрального трубопроводного транспорта</w:t>
            </w:r>
          </w:p>
        </w:tc>
        <w:tc>
          <w:tcPr>
            <w:tcW w:w="1800" w:type="dxa"/>
            <w:vAlign w:val="center"/>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1</w:t>
            </w:r>
          </w:p>
        </w:tc>
        <w:tc>
          <w:tcPr>
            <w:tcW w:w="1440" w:type="dxa"/>
            <w:vAlign w:val="center"/>
          </w:tcPr>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2</w:t>
            </w:r>
          </w:p>
        </w:tc>
        <w:tc>
          <w:tcPr>
            <w:tcW w:w="1080" w:type="dxa"/>
            <w:vAlign w:val="center"/>
          </w:tcPr>
          <w:p w:rsidR="008F5149" w:rsidRPr="008F5149" w:rsidRDefault="008F5149" w:rsidP="00402FBF">
            <w:pPr>
              <w:pStyle w:val="ConsPlusNormal"/>
              <w:ind w:firstLine="0"/>
              <w:jc w:val="center"/>
              <w:rPr>
                <w:rFonts w:ascii="Times New Roman" w:hAnsi="Times New Roman"/>
                <w:sz w:val="24"/>
                <w:szCs w:val="24"/>
              </w:rPr>
            </w:pPr>
            <w:r w:rsidRPr="008F5149">
              <w:rPr>
                <w:rFonts w:ascii="Times New Roman" w:hAnsi="Times New Roman"/>
                <w:sz w:val="24"/>
                <w:szCs w:val="24"/>
              </w:rPr>
              <w:t>+ 1</w:t>
            </w:r>
          </w:p>
        </w:tc>
      </w:tr>
      <w:tr w:rsidR="008F5149" w:rsidRPr="008F5149" w:rsidTr="00402FBF">
        <w:tc>
          <w:tcPr>
            <w:tcW w:w="5328" w:type="dxa"/>
          </w:tcPr>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Производство, хранение и применение ВМ промышленного назначения</w:t>
            </w:r>
          </w:p>
        </w:tc>
        <w:tc>
          <w:tcPr>
            <w:tcW w:w="1800" w:type="dxa"/>
            <w:vAlign w:val="center"/>
          </w:tcPr>
          <w:p w:rsidR="008F5149" w:rsidRPr="008F5149" w:rsidRDefault="008F5149" w:rsidP="008F5149">
            <w:pPr>
              <w:pStyle w:val="ConsPlusNormal"/>
              <w:ind w:firstLine="709"/>
              <w:jc w:val="both"/>
              <w:rPr>
                <w:rFonts w:ascii="Times New Roman" w:hAnsi="Times New Roman"/>
                <w:sz w:val="24"/>
                <w:szCs w:val="24"/>
              </w:rPr>
            </w:pPr>
          </w:p>
        </w:tc>
        <w:tc>
          <w:tcPr>
            <w:tcW w:w="1440" w:type="dxa"/>
            <w:vAlign w:val="center"/>
          </w:tcPr>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1</w:t>
            </w:r>
          </w:p>
        </w:tc>
        <w:tc>
          <w:tcPr>
            <w:tcW w:w="1080" w:type="dxa"/>
            <w:vAlign w:val="center"/>
          </w:tcPr>
          <w:p w:rsidR="008F5149" w:rsidRPr="008F5149" w:rsidRDefault="008F5149" w:rsidP="00402FBF">
            <w:pPr>
              <w:pStyle w:val="ConsPlusNormal"/>
              <w:ind w:firstLine="0"/>
              <w:jc w:val="center"/>
              <w:rPr>
                <w:rFonts w:ascii="Times New Roman" w:hAnsi="Times New Roman"/>
                <w:sz w:val="24"/>
                <w:szCs w:val="24"/>
              </w:rPr>
            </w:pPr>
            <w:r w:rsidRPr="008F5149">
              <w:rPr>
                <w:rFonts w:ascii="Times New Roman" w:hAnsi="Times New Roman"/>
                <w:sz w:val="24"/>
                <w:szCs w:val="24"/>
              </w:rPr>
              <w:t>+ 1</w:t>
            </w:r>
          </w:p>
        </w:tc>
      </w:tr>
      <w:tr w:rsidR="008F5149" w:rsidRPr="008F5149" w:rsidTr="00402FBF">
        <w:tc>
          <w:tcPr>
            <w:tcW w:w="5328" w:type="dxa"/>
          </w:tcPr>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Подъемные сооружения</w:t>
            </w:r>
          </w:p>
        </w:tc>
        <w:tc>
          <w:tcPr>
            <w:tcW w:w="1800" w:type="dxa"/>
            <w:vAlign w:val="center"/>
          </w:tcPr>
          <w:p w:rsidR="008F5149" w:rsidRPr="008F5149" w:rsidRDefault="008F5149" w:rsidP="008F5149">
            <w:pPr>
              <w:pStyle w:val="ConsPlusNormal"/>
              <w:ind w:firstLine="709"/>
              <w:jc w:val="both"/>
              <w:rPr>
                <w:rFonts w:ascii="Times New Roman" w:hAnsi="Times New Roman"/>
                <w:sz w:val="24"/>
                <w:szCs w:val="24"/>
              </w:rPr>
            </w:pPr>
          </w:p>
        </w:tc>
        <w:tc>
          <w:tcPr>
            <w:tcW w:w="1440" w:type="dxa"/>
            <w:vAlign w:val="center"/>
          </w:tcPr>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1</w:t>
            </w:r>
          </w:p>
        </w:tc>
        <w:tc>
          <w:tcPr>
            <w:tcW w:w="1080" w:type="dxa"/>
            <w:vAlign w:val="center"/>
          </w:tcPr>
          <w:p w:rsidR="008F5149" w:rsidRPr="008F5149" w:rsidRDefault="008F5149" w:rsidP="00402FBF">
            <w:pPr>
              <w:pStyle w:val="ConsPlusNormal"/>
              <w:ind w:firstLine="0"/>
              <w:jc w:val="center"/>
              <w:rPr>
                <w:rFonts w:ascii="Times New Roman" w:hAnsi="Times New Roman"/>
                <w:sz w:val="24"/>
                <w:szCs w:val="24"/>
              </w:rPr>
            </w:pPr>
            <w:r w:rsidRPr="008F5149">
              <w:rPr>
                <w:rFonts w:ascii="Times New Roman" w:hAnsi="Times New Roman"/>
                <w:sz w:val="24"/>
                <w:szCs w:val="24"/>
              </w:rPr>
              <w:t>+ 1</w:t>
            </w:r>
          </w:p>
        </w:tc>
      </w:tr>
      <w:tr w:rsidR="008F5149" w:rsidRPr="008F5149" w:rsidTr="00402FBF">
        <w:tc>
          <w:tcPr>
            <w:tcW w:w="5328" w:type="dxa"/>
          </w:tcPr>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Объекты газораспределения и газопотребления</w:t>
            </w:r>
          </w:p>
        </w:tc>
        <w:tc>
          <w:tcPr>
            <w:tcW w:w="1800" w:type="dxa"/>
            <w:vAlign w:val="center"/>
          </w:tcPr>
          <w:p w:rsidR="008F5149" w:rsidRPr="008F5149" w:rsidRDefault="008F5149" w:rsidP="008F5149">
            <w:pPr>
              <w:pStyle w:val="ConsPlusNormal"/>
              <w:ind w:firstLine="709"/>
              <w:jc w:val="both"/>
              <w:rPr>
                <w:rFonts w:ascii="Times New Roman" w:hAnsi="Times New Roman"/>
                <w:sz w:val="24"/>
                <w:szCs w:val="24"/>
              </w:rPr>
            </w:pPr>
          </w:p>
        </w:tc>
        <w:tc>
          <w:tcPr>
            <w:tcW w:w="1440" w:type="dxa"/>
            <w:vAlign w:val="center"/>
          </w:tcPr>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1</w:t>
            </w:r>
          </w:p>
        </w:tc>
        <w:tc>
          <w:tcPr>
            <w:tcW w:w="1080" w:type="dxa"/>
            <w:vAlign w:val="center"/>
          </w:tcPr>
          <w:p w:rsidR="008F5149" w:rsidRPr="008F5149" w:rsidRDefault="008F5149" w:rsidP="00402FBF">
            <w:pPr>
              <w:pStyle w:val="ConsPlusNormal"/>
              <w:ind w:firstLine="0"/>
              <w:jc w:val="center"/>
              <w:rPr>
                <w:rFonts w:ascii="Times New Roman" w:hAnsi="Times New Roman"/>
                <w:sz w:val="24"/>
                <w:szCs w:val="24"/>
              </w:rPr>
            </w:pPr>
            <w:r w:rsidRPr="008F5149">
              <w:rPr>
                <w:rFonts w:ascii="Times New Roman" w:hAnsi="Times New Roman"/>
                <w:sz w:val="24"/>
                <w:szCs w:val="24"/>
              </w:rPr>
              <w:t>+ 1</w:t>
            </w:r>
          </w:p>
        </w:tc>
      </w:tr>
      <w:tr w:rsidR="008F5149" w:rsidRPr="008F5149" w:rsidTr="00402FBF">
        <w:tc>
          <w:tcPr>
            <w:tcW w:w="5328" w:type="dxa"/>
          </w:tcPr>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Котлонадзор</w:t>
            </w:r>
          </w:p>
        </w:tc>
        <w:tc>
          <w:tcPr>
            <w:tcW w:w="1800" w:type="dxa"/>
            <w:vAlign w:val="center"/>
          </w:tcPr>
          <w:p w:rsidR="008F5149" w:rsidRPr="008F5149" w:rsidRDefault="008F5149" w:rsidP="008F5149">
            <w:pPr>
              <w:pStyle w:val="ConsPlusNormal"/>
              <w:ind w:firstLine="709"/>
              <w:jc w:val="both"/>
              <w:rPr>
                <w:rFonts w:ascii="Times New Roman" w:hAnsi="Times New Roman"/>
                <w:sz w:val="24"/>
                <w:szCs w:val="24"/>
              </w:rPr>
            </w:pPr>
          </w:p>
        </w:tc>
        <w:tc>
          <w:tcPr>
            <w:tcW w:w="1440" w:type="dxa"/>
            <w:vAlign w:val="center"/>
          </w:tcPr>
          <w:p w:rsidR="008F5149" w:rsidRPr="008F5149" w:rsidRDefault="008F5149" w:rsidP="00402FBF">
            <w:pPr>
              <w:pStyle w:val="ConsPlusNormal"/>
              <w:ind w:firstLine="709"/>
              <w:jc w:val="both"/>
              <w:rPr>
                <w:rFonts w:ascii="Times New Roman" w:hAnsi="Times New Roman"/>
                <w:sz w:val="24"/>
                <w:szCs w:val="24"/>
              </w:rPr>
            </w:pPr>
          </w:p>
        </w:tc>
        <w:tc>
          <w:tcPr>
            <w:tcW w:w="1080" w:type="dxa"/>
            <w:vAlign w:val="center"/>
          </w:tcPr>
          <w:p w:rsidR="008F5149" w:rsidRPr="008F5149" w:rsidRDefault="008F5149" w:rsidP="00402FBF">
            <w:pPr>
              <w:pStyle w:val="ConsPlusNormal"/>
              <w:ind w:firstLine="709"/>
              <w:jc w:val="center"/>
              <w:rPr>
                <w:rFonts w:ascii="Times New Roman" w:hAnsi="Times New Roman"/>
                <w:sz w:val="24"/>
                <w:szCs w:val="24"/>
              </w:rPr>
            </w:pPr>
          </w:p>
        </w:tc>
      </w:tr>
      <w:tr w:rsidR="008F5149" w:rsidRPr="008F5149" w:rsidTr="00402FBF">
        <w:tc>
          <w:tcPr>
            <w:tcW w:w="5328" w:type="dxa"/>
          </w:tcPr>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Объекты энергетики</w:t>
            </w:r>
          </w:p>
        </w:tc>
        <w:tc>
          <w:tcPr>
            <w:tcW w:w="1800" w:type="dxa"/>
            <w:vAlign w:val="center"/>
          </w:tcPr>
          <w:p w:rsidR="008F5149" w:rsidRPr="008F5149" w:rsidRDefault="008F5149" w:rsidP="008F5149">
            <w:pPr>
              <w:pStyle w:val="ConsPlusNormal"/>
              <w:ind w:firstLine="709"/>
              <w:jc w:val="both"/>
              <w:rPr>
                <w:rFonts w:ascii="Times New Roman" w:hAnsi="Times New Roman"/>
                <w:sz w:val="24"/>
                <w:szCs w:val="24"/>
              </w:rPr>
            </w:pPr>
          </w:p>
        </w:tc>
        <w:tc>
          <w:tcPr>
            <w:tcW w:w="1440" w:type="dxa"/>
            <w:vAlign w:val="center"/>
          </w:tcPr>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2</w:t>
            </w:r>
          </w:p>
        </w:tc>
        <w:tc>
          <w:tcPr>
            <w:tcW w:w="1080" w:type="dxa"/>
            <w:vAlign w:val="center"/>
          </w:tcPr>
          <w:p w:rsidR="008F5149" w:rsidRPr="008F5149" w:rsidRDefault="008F5149" w:rsidP="00402FBF">
            <w:pPr>
              <w:pStyle w:val="ConsPlusNormal"/>
              <w:ind w:firstLine="0"/>
              <w:jc w:val="center"/>
              <w:rPr>
                <w:rFonts w:ascii="Times New Roman" w:hAnsi="Times New Roman"/>
                <w:sz w:val="24"/>
                <w:szCs w:val="24"/>
              </w:rPr>
            </w:pPr>
            <w:r w:rsidRPr="008F5149">
              <w:rPr>
                <w:rFonts w:ascii="Times New Roman" w:hAnsi="Times New Roman"/>
                <w:sz w:val="24"/>
                <w:szCs w:val="24"/>
              </w:rPr>
              <w:t>+ 2</w:t>
            </w:r>
          </w:p>
        </w:tc>
      </w:tr>
      <w:tr w:rsidR="008F5149" w:rsidRPr="008F5149" w:rsidTr="00402FBF">
        <w:tc>
          <w:tcPr>
            <w:tcW w:w="5328" w:type="dxa"/>
          </w:tcPr>
          <w:p w:rsidR="008F5149" w:rsidRPr="008F5149" w:rsidRDefault="008F5149" w:rsidP="008F5149">
            <w:pPr>
              <w:pStyle w:val="ConsPlusNormal"/>
              <w:ind w:firstLine="709"/>
              <w:rPr>
                <w:rFonts w:ascii="Times New Roman" w:hAnsi="Times New Roman"/>
                <w:i/>
                <w:sz w:val="24"/>
                <w:szCs w:val="24"/>
              </w:rPr>
            </w:pPr>
            <w:r w:rsidRPr="008F5149">
              <w:rPr>
                <w:rFonts w:ascii="Times New Roman" w:hAnsi="Times New Roman"/>
                <w:i/>
                <w:sz w:val="24"/>
                <w:szCs w:val="24"/>
              </w:rPr>
              <w:t xml:space="preserve">Итого </w:t>
            </w:r>
          </w:p>
        </w:tc>
        <w:tc>
          <w:tcPr>
            <w:tcW w:w="1800" w:type="dxa"/>
            <w:vAlign w:val="center"/>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1</w:t>
            </w:r>
          </w:p>
        </w:tc>
        <w:tc>
          <w:tcPr>
            <w:tcW w:w="1440" w:type="dxa"/>
            <w:vAlign w:val="center"/>
          </w:tcPr>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11</w:t>
            </w:r>
          </w:p>
        </w:tc>
        <w:tc>
          <w:tcPr>
            <w:tcW w:w="1080" w:type="dxa"/>
            <w:vAlign w:val="center"/>
          </w:tcPr>
          <w:p w:rsidR="008F5149" w:rsidRPr="008F5149" w:rsidRDefault="008F5149" w:rsidP="00402FBF">
            <w:pPr>
              <w:pStyle w:val="ConsPlusNormal"/>
              <w:ind w:firstLine="0"/>
              <w:jc w:val="center"/>
              <w:rPr>
                <w:rFonts w:ascii="Times New Roman" w:hAnsi="Times New Roman"/>
                <w:sz w:val="24"/>
                <w:szCs w:val="24"/>
              </w:rPr>
            </w:pPr>
            <w:r w:rsidRPr="008F5149">
              <w:rPr>
                <w:rFonts w:ascii="Times New Roman" w:hAnsi="Times New Roman"/>
                <w:sz w:val="24"/>
                <w:szCs w:val="24"/>
              </w:rPr>
              <w:t>+ 10</w:t>
            </w:r>
          </w:p>
        </w:tc>
      </w:tr>
    </w:tbl>
    <w:p w:rsidR="008F5149" w:rsidRPr="008F5149" w:rsidRDefault="008F5149" w:rsidP="008F5149">
      <w:pPr>
        <w:pStyle w:val="ConsPlusNormal"/>
        <w:ind w:firstLine="709"/>
        <w:rPr>
          <w:rFonts w:ascii="Times New Roman" w:hAnsi="Times New Roman"/>
          <w:sz w:val="24"/>
          <w:szCs w:val="24"/>
        </w:rPr>
      </w:pPr>
    </w:p>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 xml:space="preserve">За отчетный период (6 месяцев) количество зарегистрированных аварий, в сравнении с аналогичным периодом 2014, возросло с 1 до 11 (+10). </w:t>
      </w:r>
    </w:p>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 xml:space="preserve"> На объектах нефтегазодобычи за 6 месяцев 2015 произошел рост аварийности (+4). За 6 месяцев 2015 зарегистрировано 4 аварии за аналогичный период 2014 года аварий не </w:t>
      </w:r>
      <w:r w:rsidRPr="008F5149">
        <w:rPr>
          <w:rFonts w:ascii="Times New Roman" w:hAnsi="Times New Roman"/>
          <w:sz w:val="24"/>
          <w:szCs w:val="24"/>
        </w:rPr>
        <w:tab/>
        <w:t>зарегистрировано. Аварии произошли:</w:t>
      </w:r>
    </w:p>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09.01.2015 в ООО «ЛУКОЙЛ-Западная Сибирь» (ЯНАО);</w:t>
      </w:r>
    </w:p>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26.01.2015 в ОАО «РН-Няганьнефтегаз» (ХМАО-Югра);</w:t>
      </w:r>
    </w:p>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14.05.2015 в ООО «Газпром добыча Ямбург» (ЯНАО);</w:t>
      </w:r>
    </w:p>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23.06.2015 в ООО «РН-Юганскнефтегаз» (ХМАО-Югра).</w:t>
      </w:r>
    </w:p>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На объектах магистрального трубопроводного транспорта за 6 месяцев 2015 произошел рост аварийности (+1). За 6 месяцев 2015 зарегистрировано 2 аварии за аналогичный период 2014 года зарегистрирована 1 авария. Аварии произошли: 11.03.2015 в Пангодинском ЛПУ МГ ООО «Газпром трансгаз Югорск» (ЯНАО);</w:t>
      </w:r>
    </w:p>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 xml:space="preserve">12.04.2015 в Таежном ЛПУ МГ ООО «Газпром трансгаз Югорск» (ХМАО-Югра). </w:t>
      </w:r>
    </w:p>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 xml:space="preserve"> За 6 месяцев 2015 года произошел рост аварийности (+1) при производстве </w:t>
      </w:r>
      <w:r w:rsidRPr="008F5149">
        <w:rPr>
          <w:rFonts w:ascii="Times New Roman" w:hAnsi="Times New Roman"/>
          <w:sz w:val="24"/>
          <w:szCs w:val="24"/>
        </w:rPr>
        <w:lastRenderedPageBreak/>
        <w:t xml:space="preserve">прострелочно-взрывных работ. За отчетный период зарегистрирована 1 авария за аналогичный период 2014 года - аварий не зарегистрировано. Авария произошла: </w:t>
      </w:r>
    </w:p>
    <w:p w:rsidR="008F5149" w:rsidRPr="008F5149" w:rsidRDefault="008F5149" w:rsidP="00402FBF">
      <w:pPr>
        <w:pStyle w:val="ConsPlusNormal"/>
        <w:ind w:firstLine="708"/>
        <w:rPr>
          <w:rFonts w:ascii="Times New Roman" w:hAnsi="Times New Roman"/>
          <w:sz w:val="24"/>
          <w:szCs w:val="24"/>
        </w:rPr>
      </w:pPr>
      <w:r w:rsidRPr="008F5149">
        <w:rPr>
          <w:rFonts w:ascii="Times New Roman" w:hAnsi="Times New Roman"/>
          <w:sz w:val="24"/>
          <w:szCs w:val="24"/>
        </w:rPr>
        <w:t>17.05.2015 в АО «Ямалпромгеофизика» (ЯНАО).</w:t>
      </w:r>
    </w:p>
    <w:p w:rsidR="008F5149" w:rsidRPr="008F5149" w:rsidRDefault="008F5149" w:rsidP="00402FBF">
      <w:pPr>
        <w:pStyle w:val="ConsPlusNormal"/>
        <w:ind w:firstLine="708"/>
        <w:jc w:val="both"/>
        <w:rPr>
          <w:rFonts w:ascii="Times New Roman" w:hAnsi="Times New Roman"/>
          <w:sz w:val="24"/>
          <w:szCs w:val="24"/>
        </w:rPr>
      </w:pPr>
      <w:r w:rsidRPr="008F5149">
        <w:rPr>
          <w:rFonts w:ascii="Times New Roman" w:hAnsi="Times New Roman"/>
          <w:sz w:val="24"/>
          <w:szCs w:val="24"/>
        </w:rPr>
        <w:t>На объектах газораспределения и газопотребления за 6 месяцев 2015 произошел рост аварийности (+1). За 6 месяцев 2015 зарегистрирована 1 авария за тот же период 2014 аварий не зарегистрировано. Авария произошла:</w:t>
      </w:r>
    </w:p>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 xml:space="preserve"> 03.04.2015 в ООО «Надымгоргаз» (ЯНАО).</w:t>
      </w:r>
    </w:p>
    <w:p w:rsidR="008F5149" w:rsidRPr="008F5149" w:rsidRDefault="00402FBF" w:rsidP="00402FBF">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8F5149" w:rsidRPr="008F5149">
        <w:rPr>
          <w:rFonts w:ascii="Times New Roman" w:hAnsi="Times New Roman"/>
          <w:sz w:val="24"/>
          <w:szCs w:val="24"/>
        </w:rPr>
        <w:t>На объектах подъемных сооружений за отчетный период произошел рост аварийности (+1). За 6 месяцев 2015 зарегистрирована 1 авария за тот же</w:t>
      </w:r>
      <w:r>
        <w:rPr>
          <w:rFonts w:ascii="Times New Roman" w:hAnsi="Times New Roman"/>
          <w:sz w:val="24"/>
          <w:szCs w:val="24"/>
        </w:rPr>
        <w:t xml:space="preserve"> </w:t>
      </w:r>
      <w:r w:rsidR="008F5149" w:rsidRPr="008F5149">
        <w:rPr>
          <w:rFonts w:ascii="Times New Roman" w:hAnsi="Times New Roman"/>
          <w:sz w:val="24"/>
          <w:szCs w:val="24"/>
        </w:rPr>
        <w:t xml:space="preserve">период 2014 аварий не зарегистрировано. Авария произошла: </w:t>
      </w:r>
    </w:p>
    <w:p w:rsidR="008F5149" w:rsidRPr="008F5149" w:rsidRDefault="00402FBF" w:rsidP="00402FBF">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8F5149" w:rsidRPr="008F5149">
        <w:rPr>
          <w:rFonts w:ascii="Times New Roman" w:hAnsi="Times New Roman"/>
          <w:sz w:val="24"/>
          <w:szCs w:val="24"/>
        </w:rPr>
        <w:t>19.02.2015 в ООО «Тобольская автотранспортная компания» (Тюменская область без а.о.).</w:t>
      </w:r>
    </w:p>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За 6 месяцев 2015 года произошел рост аварийности на объектах энергетики (+2). За 6 месяцев 2015 зарегистрировано две аварии за аналогичный период 2014 аварий не зарегистрировано. Аварии произошли:</w:t>
      </w:r>
    </w:p>
    <w:p w:rsidR="008F5149" w:rsidRPr="008F5149" w:rsidRDefault="008F5149" w:rsidP="00402FBF">
      <w:pPr>
        <w:pStyle w:val="ConsPlusNormal"/>
        <w:ind w:firstLine="709"/>
        <w:jc w:val="both"/>
        <w:rPr>
          <w:rFonts w:ascii="Times New Roman" w:hAnsi="Times New Roman"/>
          <w:sz w:val="24"/>
          <w:szCs w:val="24"/>
        </w:rPr>
      </w:pPr>
      <w:r w:rsidRPr="008F5149">
        <w:rPr>
          <w:rFonts w:ascii="Times New Roman" w:hAnsi="Times New Roman"/>
          <w:sz w:val="24"/>
          <w:szCs w:val="24"/>
        </w:rPr>
        <w:t>22.04.2015 в филиале ОАО «Тюменьэнерго» Нижневартовские электрические сети (ХМАО-Югра);</w:t>
      </w:r>
    </w:p>
    <w:p w:rsidR="008F5149" w:rsidRPr="008F5149" w:rsidRDefault="008F5149" w:rsidP="00402FBF">
      <w:pPr>
        <w:pStyle w:val="ConsPlusNormal"/>
        <w:ind w:firstLine="0"/>
        <w:jc w:val="both"/>
        <w:rPr>
          <w:rFonts w:ascii="Times New Roman" w:hAnsi="Times New Roman"/>
          <w:sz w:val="24"/>
          <w:szCs w:val="24"/>
        </w:rPr>
      </w:pPr>
      <w:r w:rsidRPr="008F5149">
        <w:rPr>
          <w:rFonts w:ascii="Times New Roman" w:hAnsi="Times New Roman"/>
          <w:sz w:val="24"/>
          <w:szCs w:val="24"/>
        </w:rPr>
        <w:tab/>
        <w:t>02.05.2015 в филиале ОАО «ФСК ЕЭС» Ямало-Ненецкое ПМЭС (ЯНАО).</w:t>
      </w:r>
    </w:p>
    <w:p w:rsidR="008F5149" w:rsidRPr="008F5149" w:rsidRDefault="008F5149" w:rsidP="008F5149">
      <w:pPr>
        <w:pStyle w:val="ConsPlusNormal"/>
        <w:rPr>
          <w:rFonts w:ascii="Times New Roman" w:hAnsi="Times New Roman"/>
          <w:sz w:val="24"/>
          <w:szCs w:val="24"/>
        </w:rPr>
      </w:pPr>
      <w:r w:rsidRPr="008F5149">
        <w:rPr>
          <w:rFonts w:ascii="Times New Roman" w:hAnsi="Times New Roman"/>
          <w:sz w:val="24"/>
          <w:szCs w:val="24"/>
        </w:rPr>
        <w:t xml:space="preserve"> </w:t>
      </w:r>
    </w:p>
    <w:p w:rsidR="008F5149" w:rsidRPr="008F5149" w:rsidRDefault="008F5149" w:rsidP="008F5149">
      <w:pPr>
        <w:pStyle w:val="ConsPlusNormal"/>
        <w:rPr>
          <w:rFonts w:ascii="Times New Roman" w:hAnsi="Times New Roman"/>
          <w:sz w:val="24"/>
          <w:szCs w:val="24"/>
        </w:rPr>
      </w:pPr>
      <w:r w:rsidRPr="008F5149">
        <w:rPr>
          <w:rFonts w:ascii="Times New Roman" w:hAnsi="Times New Roman"/>
          <w:sz w:val="24"/>
          <w:szCs w:val="24"/>
        </w:rPr>
        <w:tab/>
      </w:r>
    </w:p>
    <w:p w:rsidR="008F5149" w:rsidRPr="008F5149" w:rsidRDefault="008F5149" w:rsidP="008F5149">
      <w:pPr>
        <w:pStyle w:val="ConsPlusNormal"/>
        <w:rPr>
          <w:rFonts w:ascii="Times New Roman" w:hAnsi="Times New Roman"/>
          <w:sz w:val="24"/>
          <w:szCs w:val="24"/>
        </w:rPr>
      </w:pPr>
      <w:r w:rsidRPr="008F5149">
        <w:rPr>
          <w:rFonts w:ascii="Times New Roman" w:hAnsi="Times New Roman"/>
          <w:b/>
          <w:sz w:val="24"/>
          <w:szCs w:val="24"/>
        </w:rPr>
        <w:t>09.01.2015 г. - ООО «ЛУКОЙЛ-Западная Сибирь»</w:t>
      </w:r>
      <w:r w:rsidRPr="008F5149">
        <w:rPr>
          <w:rFonts w:ascii="Times New Roman" w:hAnsi="Times New Roman"/>
          <w:sz w:val="24"/>
          <w:szCs w:val="24"/>
        </w:rPr>
        <w:t xml:space="preserve"> (ЯНАО)</w:t>
      </w:r>
    </w:p>
    <w:p w:rsidR="008F5149" w:rsidRPr="008F5149" w:rsidRDefault="008F5149" w:rsidP="00402FBF">
      <w:pPr>
        <w:pStyle w:val="ConsPlusNormal"/>
        <w:jc w:val="both"/>
        <w:rPr>
          <w:rFonts w:ascii="Times New Roman" w:hAnsi="Times New Roman"/>
          <w:sz w:val="24"/>
          <w:szCs w:val="24"/>
        </w:rPr>
      </w:pPr>
      <w:r w:rsidRPr="008F5149">
        <w:rPr>
          <w:rFonts w:ascii="Times New Roman" w:hAnsi="Times New Roman"/>
          <w:sz w:val="24"/>
          <w:szCs w:val="24"/>
        </w:rPr>
        <w:t xml:space="preserve"> 09.01.2015 на </w:t>
      </w:r>
      <w:proofErr w:type="spellStart"/>
      <w:r w:rsidRPr="008F5149">
        <w:rPr>
          <w:rFonts w:ascii="Times New Roman" w:hAnsi="Times New Roman"/>
          <w:sz w:val="24"/>
          <w:szCs w:val="24"/>
        </w:rPr>
        <w:t>скв</w:t>
      </w:r>
      <w:proofErr w:type="spellEnd"/>
      <w:r w:rsidRPr="008F5149">
        <w:rPr>
          <w:rFonts w:ascii="Times New Roman" w:hAnsi="Times New Roman"/>
          <w:sz w:val="24"/>
          <w:szCs w:val="24"/>
        </w:rPr>
        <w:t xml:space="preserve">. №1004Г куста № 37 Северо–Губкинского месторождения велись работы по освоению скважины бригадой № 12 КРС ООО «КРС «Евразия». В 15-45 смонтировали на задвижку ГРП срывной патрубок и установили на него манометр. В 16-00 после пропарки скважины произвели замер избыточного давления, открыв центральную задвижку ГРП. В затрубном пространстве давление отсутствовало, в НКТ – 85 кг/см². С 16-00 до 19-00 работники бригады №12 КРС приступили к сборке линии для разрядки скважины. Сборка компоновки на устье проходила на высоте более 3 м. без использования подмостей и собранной рабочей площадки. После сборки опрессовка линии не проводилась. С 19-00 начали проводить разрядку скважины по жесткой линии в желобную емкость с минимальной депрессией штуцером 2 мм, </w:t>
      </w:r>
      <w:proofErr w:type="spellStart"/>
      <w:r w:rsidRPr="008F5149">
        <w:rPr>
          <w:rFonts w:ascii="Times New Roman" w:hAnsi="Times New Roman"/>
          <w:sz w:val="24"/>
          <w:szCs w:val="24"/>
        </w:rPr>
        <w:t>сдренировали</w:t>
      </w:r>
      <w:proofErr w:type="spellEnd"/>
      <w:r w:rsidRPr="008F5149">
        <w:rPr>
          <w:rFonts w:ascii="Times New Roman" w:hAnsi="Times New Roman"/>
          <w:sz w:val="24"/>
          <w:szCs w:val="24"/>
        </w:rPr>
        <w:t xml:space="preserve"> около 8 м³. Разрядку проводили без представителя организации, проводившей ГРП и без супервайзера. В 21-40 выход жидкости в желобную емкость прекратился («скважина замолчала»). Увеличили диаметр штуцера до 10 </w:t>
      </w:r>
      <w:proofErr w:type="gramStart"/>
      <w:r w:rsidRPr="008F5149">
        <w:rPr>
          <w:rFonts w:ascii="Times New Roman" w:hAnsi="Times New Roman"/>
          <w:sz w:val="24"/>
          <w:szCs w:val="24"/>
        </w:rPr>
        <w:t>мм.,</w:t>
      </w:r>
      <w:proofErr w:type="gramEnd"/>
      <w:r w:rsidRPr="008F5149">
        <w:rPr>
          <w:rFonts w:ascii="Times New Roman" w:hAnsi="Times New Roman"/>
          <w:sz w:val="24"/>
          <w:szCs w:val="24"/>
        </w:rPr>
        <w:t xml:space="preserve"> выход жидкости отсутствовал. По распоряжению старшего мастера </w:t>
      </w:r>
      <w:proofErr w:type="spellStart"/>
      <w:r w:rsidRPr="008F5149">
        <w:rPr>
          <w:rFonts w:ascii="Times New Roman" w:hAnsi="Times New Roman"/>
          <w:sz w:val="24"/>
          <w:szCs w:val="24"/>
        </w:rPr>
        <w:t>Сайфуллина</w:t>
      </w:r>
      <w:proofErr w:type="spellEnd"/>
      <w:r w:rsidRPr="008F5149">
        <w:rPr>
          <w:rFonts w:ascii="Times New Roman" w:hAnsi="Times New Roman"/>
          <w:sz w:val="24"/>
          <w:szCs w:val="24"/>
        </w:rPr>
        <w:t xml:space="preserve"> Э.М. была закрыта центральная задвижка, разобрана от штуцера линия для разрядки скважины, чтобы визуально убедиться в наличии проходного отверстия и отсутствии давления на устье. После демонтажа линии открыли центральную задвижку для наблюдения за выходом среды, скважина незначительно газировала. Наблюдения за выходом среды проводились 30 мин. изменений по выходу среды не было. После этого закрыли центральную задвижку, установили манометр на фланец регулируемого штуцера, закрыли штуцер, приоткрыли центральную задвижку и замерили давление - увеличения давления не было. В 22-30 на скважине 1004Г бригада №12 КРС приступила к прогреву устьевой арматуры скважины с использованием ППУ. В 22-45 произошел гидроудар с последующим хлопком и выбросом газовоздушной среды с возгоранием.</w:t>
      </w:r>
    </w:p>
    <w:p w:rsidR="008F5149" w:rsidRPr="008F5149" w:rsidRDefault="008F5149" w:rsidP="008F5149">
      <w:pPr>
        <w:pStyle w:val="ConsPlusNormal"/>
        <w:widowControl/>
        <w:rPr>
          <w:rFonts w:ascii="Times New Roman" w:hAnsi="Times New Roman"/>
          <w:sz w:val="24"/>
          <w:szCs w:val="24"/>
        </w:rPr>
      </w:pPr>
      <w:r w:rsidRPr="008F5149">
        <w:rPr>
          <w:rFonts w:ascii="Times New Roman" w:hAnsi="Times New Roman"/>
          <w:sz w:val="24"/>
          <w:szCs w:val="24"/>
        </w:rPr>
        <w:t>Причины:</w:t>
      </w:r>
    </w:p>
    <w:p w:rsidR="008F5149" w:rsidRPr="008F5149" w:rsidRDefault="008F5149" w:rsidP="00402FBF">
      <w:pPr>
        <w:pStyle w:val="ConsPlusNormal"/>
        <w:jc w:val="both"/>
        <w:rPr>
          <w:rFonts w:ascii="Times New Roman" w:hAnsi="Times New Roman"/>
          <w:sz w:val="24"/>
          <w:szCs w:val="24"/>
        </w:rPr>
      </w:pPr>
      <w:r w:rsidRPr="008F5149">
        <w:rPr>
          <w:rFonts w:ascii="Times New Roman" w:hAnsi="Times New Roman"/>
          <w:sz w:val="24"/>
          <w:szCs w:val="24"/>
        </w:rPr>
        <w:t xml:space="preserve">1. Технические причины: </w:t>
      </w:r>
    </w:p>
    <w:p w:rsidR="008F5149" w:rsidRPr="008F5149" w:rsidRDefault="008F5149" w:rsidP="00402FBF">
      <w:pPr>
        <w:pStyle w:val="ConsPlusNormal"/>
        <w:jc w:val="both"/>
        <w:rPr>
          <w:rFonts w:ascii="Times New Roman" w:hAnsi="Times New Roman"/>
          <w:sz w:val="24"/>
          <w:szCs w:val="24"/>
        </w:rPr>
      </w:pPr>
      <w:r w:rsidRPr="008F5149">
        <w:rPr>
          <w:rFonts w:ascii="Times New Roman" w:hAnsi="Times New Roman"/>
          <w:sz w:val="24"/>
          <w:szCs w:val="24"/>
        </w:rPr>
        <w:t xml:space="preserve">1.1 Применение бригадой КРС </w:t>
      </w:r>
      <w:proofErr w:type="spellStart"/>
      <w:r w:rsidRPr="008F5149">
        <w:rPr>
          <w:rFonts w:ascii="Times New Roman" w:hAnsi="Times New Roman"/>
          <w:sz w:val="24"/>
          <w:szCs w:val="24"/>
        </w:rPr>
        <w:t>непаспортизированного</w:t>
      </w:r>
      <w:proofErr w:type="spellEnd"/>
      <w:r w:rsidRPr="008F5149">
        <w:rPr>
          <w:rFonts w:ascii="Times New Roman" w:hAnsi="Times New Roman"/>
          <w:sz w:val="24"/>
          <w:szCs w:val="24"/>
        </w:rPr>
        <w:t xml:space="preserve"> оборудования (срывной патрубок, переводник Ø89-73мм);</w:t>
      </w:r>
    </w:p>
    <w:p w:rsidR="008F5149" w:rsidRPr="008F5149" w:rsidRDefault="008F5149" w:rsidP="00402FBF">
      <w:pPr>
        <w:pStyle w:val="ConsPlusNormal"/>
        <w:jc w:val="both"/>
        <w:rPr>
          <w:rFonts w:ascii="Times New Roman" w:hAnsi="Times New Roman"/>
          <w:sz w:val="24"/>
          <w:szCs w:val="24"/>
        </w:rPr>
      </w:pPr>
      <w:r w:rsidRPr="008F5149">
        <w:rPr>
          <w:rFonts w:ascii="Times New Roman" w:hAnsi="Times New Roman"/>
          <w:sz w:val="24"/>
          <w:szCs w:val="24"/>
        </w:rPr>
        <w:t xml:space="preserve">1.2 </w:t>
      </w:r>
      <w:proofErr w:type="spellStart"/>
      <w:r w:rsidRPr="008F5149">
        <w:rPr>
          <w:rFonts w:ascii="Times New Roman" w:hAnsi="Times New Roman"/>
          <w:sz w:val="24"/>
          <w:szCs w:val="24"/>
        </w:rPr>
        <w:t>Непроведение</w:t>
      </w:r>
      <w:proofErr w:type="spellEnd"/>
      <w:r w:rsidRPr="008F5149">
        <w:rPr>
          <w:rFonts w:ascii="Times New Roman" w:hAnsi="Times New Roman"/>
          <w:sz w:val="24"/>
          <w:szCs w:val="24"/>
        </w:rPr>
        <w:t xml:space="preserve"> опрессовки линии для разрядки скважины;</w:t>
      </w:r>
    </w:p>
    <w:p w:rsidR="008F5149" w:rsidRPr="008F5149" w:rsidRDefault="008F5149" w:rsidP="00402FBF">
      <w:pPr>
        <w:pStyle w:val="ConsPlusNormal"/>
        <w:jc w:val="both"/>
        <w:rPr>
          <w:rFonts w:ascii="Times New Roman" w:hAnsi="Times New Roman"/>
          <w:i/>
          <w:sz w:val="24"/>
          <w:szCs w:val="24"/>
        </w:rPr>
      </w:pPr>
      <w:r w:rsidRPr="008F5149">
        <w:rPr>
          <w:rFonts w:ascii="Times New Roman" w:hAnsi="Times New Roman"/>
          <w:sz w:val="24"/>
          <w:szCs w:val="24"/>
        </w:rPr>
        <w:t xml:space="preserve">1.3 Некачественная сборка линии от задвижки ГРП вследствие монтажа на высоте </w:t>
      </w:r>
      <w:r w:rsidR="00FE69FC">
        <w:rPr>
          <w:rFonts w:ascii="Times New Roman" w:hAnsi="Times New Roman"/>
          <w:sz w:val="24"/>
          <w:szCs w:val="24"/>
        </w:rPr>
        <w:br/>
        <w:t>б</w:t>
      </w:r>
      <w:r w:rsidRPr="008F5149">
        <w:rPr>
          <w:rFonts w:ascii="Times New Roman" w:hAnsi="Times New Roman"/>
          <w:sz w:val="24"/>
          <w:szCs w:val="24"/>
        </w:rPr>
        <w:t>олее 3м. без применения подмостей бригадой КРС.</w:t>
      </w:r>
    </w:p>
    <w:p w:rsidR="008F5149" w:rsidRPr="008F5149" w:rsidRDefault="008F5149" w:rsidP="00402FBF">
      <w:pPr>
        <w:pStyle w:val="ConsPlusNormal"/>
        <w:jc w:val="both"/>
        <w:rPr>
          <w:rFonts w:ascii="Times New Roman" w:hAnsi="Times New Roman"/>
          <w:sz w:val="24"/>
          <w:szCs w:val="24"/>
        </w:rPr>
      </w:pPr>
      <w:r w:rsidRPr="008F5149">
        <w:rPr>
          <w:rFonts w:ascii="Times New Roman" w:hAnsi="Times New Roman"/>
          <w:sz w:val="24"/>
          <w:szCs w:val="24"/>
        </w:rPr>
        <w:t>2. Организационные причины:</w:t>
      </w:r>
    </w:p>
    <w:p w:rsidR="008F5149" w:rsidRPr="008F5149" w:rsidRDefault="008F5149" w:rsidP="00402FBF">
      <w:pPr>
        <w:pStyle w:val="ConsPlusNormal"/>
        <w:jc w:val="both"/>
        <w:rPr>
          <w:rFonts w:ascii="Times New Roman" w:hAnsi="Times New Roman"/>
          <w:sz w:val="24"/>
          <w:szCs w:val="24"/>
        </w:rPr>
      </w:pPr>
      <w:r w:rsidRPr="008F5149">
        <w:rPr>
          <w:rFonts w:ascii="Times New Roman" w:hAnsi="Times New Roman"/>
          <w:sz w:val="24"/>
          <w:szCs w:val="24"/>
        </w:rPr>
        <w:t xml:space="preserve">2.1 Нарушение пропарки бригадой КРС, выразившееся в неправильной </w:t>
      </w:r>
      <w:r w:rsidRPr="008F5149">
        <w:rPr>
          <w:rFonts w:ascii="Times New Roman" w:hAnsi="Times New Roman"/>
          <w:sz w:val="24"/>
          <w:szCs w:val="24"/>
        </w:rPr>
        <w:lastRenderedPageBreak/>
        <w:t>последовательности отогрева устьевой арматуры и линии для разрядки скважины;</w:t>
      </w:r>
    </w:p>
    <w:p w:rsidR="008F5149" w:rsidRPr="008F5149" w:rsidRDefault="008F5149" w:rsidP="00402FBF">
      <w:pPr>
        <w:pStyle w:val="ConsPlusNormal"/>
        <w:jc w:val="both"/>
        <w:rPr>
          <w:rFonts w:ascii="Times New Roman" w:hAnsi="Times New Roman"/>
          <w:sz w:val="24"/>
          <w:szCs w:val="24"/>
        </w:rPr>
      </w:pPr>
      <w:r w:rsidRPr="008F5149">
        <w:rPr>
          <w:rFonts w:ascii="Times New Roman" w:hAnsi="Times New Roman"/>
          <w:sz w:val="24"/>
          <w:szCs w:val="24"/>
        </w:rPr>
        <w:t xml:space="preserve">2.2 Нарушение бригадой КРС последовательности выполнения действий и требований, указанных в Плане работ по освоению горизонтальной </w:t>
      </w:r>
      <w:proofErr w:type="spellStart"/>
      <w:r w:rsidRPr="008F5149">
        <w:rPr>
          <w:rFonts w:ascii="Times New Roman" w:hAnsi="Times New Roman"/>
          <w:sz w:val="24"/>
          <w:szCs w:val="24"/>
        </w:rPr>
        <w:t>скв</w:t>
      </w:r>
      <w:proofErr w:type="spellEnd"/>
      <w:r w:rsidRPr="008F5149">
        <w:rPr>
          <w:rFonts w:ascii="Times New Roman" w:hAnsi="Times New Roman"/>
          <w:sz w:val="24"/>
          <w:szCs w:val="24"/>
        </w:rPr>
        <w:t>. №1004г к. 37 Северо-Губкинского месторождения от 28.12.2014г.;</w:t>
      </w:r>
    </w:p>
    <w:p w:rsidR="008F5149" w:rsidRPr="008F5149" w:rsidRDefault="008F5149" w:rsidP="00402FBF">
      <w:pPr>
        <w:pStyle w:val="ConsPlusNormal"/>
        <w:jc w:val="both"/>
        <w:rPr>
          <w:rFonts w:ascii="Times New Roman" w:hAnsi="Times New Roman"/>
          <w:sz w:val="24"/>
          <w:szCs w:val="24"/>
        </w:rPr>
      </w:pPr>
      <w:r w:rsidRPr="008F5149">
        <w:rPr>
          <w:rFonts w:ascii="Times New Roman" w:hAnsi="Times New Roman"/>
          <w:sz w:val="24"/>
          <w:szCs w:val="24"/>
        </w:rPr>
        <w:t>2.3 Отсутствие дублирующей задвижки или шарового крана на задвижке ГРП;</w:t>
      </w:r>
    </w:p>
    <w:p w:rsidR="008F5149" w:rsidRPr="008F5149" w:rsidRDefault="008F5149" w:rsidP="00402FBF">
      <w:pPr>
        <w:pStyle w:val="ConsPlusNormal"/>
        <w:jc w:val="both"/>
        <w:rPr>
          <w:rFonts w:ascii="Times New Roman" w:hAnsi="Times New Roman"/>
          <w:sz w:val="24"/>
          <w:szCs w:val="24"/>
        </w:rPr>
      </w:pPr>
      <w:r w:rsidRPr="008F5149">
        <w:rPr>
          <w:rFonts w:ascii="Times New Roman" w:hAnsi="Times New Roman"/>
          <w:sz w:val="24"/>
          <w:szCs w:val="24"/>
        </w:rPr>
        <w:t>2.4 Неудовлетворительный контроль за действиями бригады КРС со стороны ИТР.</w:t>
      </w:r>
    </w:p>
    <w:p w:rsidR="008F5149" w:rsidRPr="008F5149" w:rsidRDefault="008F5149" w:rsidP="00402FBF">
      <w:pPr>
        <w:pStyle w:val="ConsPlusNormal"/>
        <w:jc w:val="both"/>
        <w:rPr>
          <w:rFonts w:ascii="Times New Roman" w:hAnsi="Times New Roman"/>
          <w:sz w:val="24"/>
          <w:szCs w:val="24"/>
        </w:rPr>
      </w:pPr>
      <w:r w:rsidRPr="008F5149">
        <w:rPr>
          <w:rFonts w:ascii="Times New Roman" w:hAnsi="Times New Roman"/>
          <w:sz w:val="24"/>
          <w:szCs w:val="24"/>
        </w:rPr>
        <w:t>Материальный ущерб – уточняется.</w:t>
      </w:r>
    </w:p>
    <w:p w:rsidR="008F5149" w:rsidRPr="008F5149" w:rsidRDefault="008F5149" w:rsidP="008F5149">
      <w:pPr>
        <w:pStyle w:val="ConsPlusNormal"/>
        <w:rPr>
          <w:rFonts w:ascii="Times New Roman" w:hAnsi="Times New Roman"/>
          <w:sz w:val="24"/>
          <w:szCs w:val="24"/>
        </w:rPr>
      </w:pP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b/>
          <w:sz w:val="24"/>
          <w:szCs w:val="24"/>
        </w:rPr>
        <w:t>26.01.2015 г. - ОАО «РН-Няганьнефтегаз»</w:t>
      </w:r>
      <w:r w:rsidRPr="008F5149">
        <w:rPr>
          <w:rFonts w:ascii="Times New Roman" w:hAnsi="Times New Roman"/>
          <w:sz w:val="24"/>
          <w:szCs w:val="24"/>
        </w:rPr>
        <w:t xml:space="preserve"> (ХМАО-Югра)</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26.01.2015 в 11-45 машинист технологических насосов </w:t>
      </w:r>
      <w:proofErr w:type="spellStart"/>
      <w:r w:rsidRPr="008F5149">
        <w:rPr>
          <w:rFonts w:ascii="Times New Roman" w:hAnsi="Times New Roman"/>
          <w:sz w:val="24"/>
          <w:szCs w:val="24"/>
        </w:rPr>
        <w:t>Крашенинин</w:t>
      </w:r>
      <w:proofErr w:type="spellEnd"/>
      <w:r w:rsidRPr="008F5149">
        <w:rPr>
          <w:rFonts w:ascii="Times New Roman" w:hAnsi="Times New Roman"/>
          <w:sz w:val="24"/>
          <w:szCs w:val="24"/>
        </w:rPr>
        <w:t xml:space="preserve"> М.В. произвел откачку дренажной емкости ДЕ-1 в сепарационную установку после слива нефтесодержащей жидкости из нефтевоза. В 12-57 он, убедившись визуально в том, что вспомогательный дренажный колодец также заполнен, начал его откачку. При включении и работе откачивающего насоса под нагрузкой видимых признаков возгорания, искрения, задымления </w:t>
      </w:r>
      <w:proofErr w:type="spellStart"/>
      <w:r w:rsidRPr="008F5149">
        <w:rPr>
          <w:rFonts w:ascii="Times New Roman" w:hAnsi="Times New Roman"/>
          <w:sz w:val="24"/>
          <w:szCs w:val="24"/>
        </w:rPr>
        <w:t>Крашенинин</w:t>
      </w:r>
      <w:proofErr w:type="spellEnd"/>
      <w:r w:rsidRPr="008F5149">
        <w:rPr>
          <w:rFonts w:ascii="Times New Roman" w:hAnsi="Times New Roman"/>
          <w:sz w:val="24"/>
          <w:szCs w:val="24"/>
        </w:rPr>
        <w:t xml:space="preserve"> М.В. не наблюдал. Через некоторое время он услышал появление гула, соответствовавшего работе насоса без нагрузки («вхолостую») </w:t>
      </w:r>
      <w:proofErr w:type="spellStart"/>
      <w:r w:rsidRPr="008F5149">
        <w:rPr>
          <w:rFonts w:ascii="Times New Roman" w:hAnsi="Times New Roman"/>
          <w:sz w:val="24"/>
          <w:szCs w:val="24"/>
        </w:rPr>
        <w:t>Крашенинин</w:t>
      </w:r>
      <w:proofErr w:type="spellEnd"/>
      <w:r w:rsidRPr="008F5149">
        <w:rPr>
          <w:rFonts w:ascii="Times New Roman" w:hAnsi="Times New Roman"/>
          <w:sz w:val="24"/>
          <w:szCs w:val="24"/>
        </w:rPr>
        <w:t xml:space="preserve"> М.В. принял решение отключить дренажный насос и направился к пускателю, расположенному в 5 м. от горловины колодца. В момент движения к пускателю </w:t>
      </w:r>
      <w:proofErr w:type="spellStart"/>
      <w:r w:rsidRPr="008F5149">
        <w:rPr>
          <w:rFonts w:ascii="Times New Roman" w:hAnsi="Times New Roman"/>
          <w:sz w:val="24"/>
          <w:szCs w:val="24"/>
        </w:rPr>
        <w:t>Крашенинин</w:t>
      </w:r>
      <w:proofErr w:type="spellEnd"/>
      <w:r w:rsidRPr="008F5149">
        <w:rPr>
          <w:rFonts w:ascii="Times New Roman" w:hAnsi="Times New Roman"/>
          <w:sz w:val="24"/>
          <w:szCs w:val="24"/>
        </w:rPr>
        <w:t xml:space="preserve"> М.В. услышал позади себя хлопок, обернувшись, он увидел горение в районе горловины дренажного колодца. Отключив дренажный насос, </w:t>
      </w:r>
      <w:proofErr w:type="spellStart"/>
      <w:r w:rsidRPr="008F5149">
        <w:rPr>
          <w:rFonts w:ascii="Times New Roman" w:hAnsi="Times New Roman"/>
          <w:sz w:val="24"/>
          <w:szCs w:val="24"/>
        </w:rPr>
        <w:t>Крашенинин</w:t>
      </w:r>
      <w:proofErr w:type="spellEnd"/>
      <w:r w:rsidRPr="008F5149">
        <w:rPr>
          <w:rFonts w:ascii="Times New Roman" w:hAnsi="Times New Roman"/>
          <w:sz w:val="24"/>
          <w:szCs w:val="24"/>
        </w:rPr>
        <w:t xml:space="preserve"> М.В. попытался затушить возгорание, однако попытка тушения успеха не принесла. Из-за нагрева стенок колодца и сильного ветра, дующего в направлении насосного блока, интенсивность горения резко увеличилась, порывы ветра начали затягивать пламя в пространство под насосным блоком. Из-за воздействия пламени и высокой температуры началось горение кабелей под насосным блоком и на кабельной эстакаде. В 15-12 пожар полностью ликвидирован силами пожарной части.</w:t>
      </w:r>
    </w:p>
    <w:p w:rsidR="008F5149" w:rsidRPr="008F5149" w:rsidRDefault="008F5149" w:rsidP="00FE69FC">
      <w:pPr>
        <w:pStyle w:val="ConsPlusNormal"/>
        <w:widowControl/>
        <w:jc w:val="both"/>
        <w:rPr>
          <w:rFonts w:ascii="Times New Roman" w:hAnsi="Times New Roman"/>
          <w:sz w:val="24"/>
          <w:szCs w:val="24"/>
        </w:rPr>
      </w:pPr>
      <w:r w:rsidRPr="008F5149">
        <w:rPr>
          <w:rFonts w:ascii="Times New Roman" w:hAnsi="Times New Roman"/>
          <w:sz w:val="24"/>
          <w:szCs w:val="24"/>
        </w:rPr>
        <w:t>Причины:</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1. Технические причины: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1.1 Эксплуатация неисправных машин, механизмов, оборудования.</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2. Организационные причины:</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2.1 Неудовлетворительная организация производства работ, выразившаяся в:</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несоблюдении работниками организации требований Федеральных законов, нормативных технических документов в области промышленной безопасности, должностных инструкций, инструкций по охране труда, по видам работ, регламентов, повлекших за собой аварию;</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 в отсутствии проектной документации, предусматривающей мероприятия по предупреждению аварий и локализации их последствий, как на самом проектируемом объекте, так и в результате аварий на других объектах в районе размещения проектируемого объекта </w:t>
      </w:r>
      <w:r w:rsidR="00FE69FC">
        <w:rPr>
          <w:rFonts w:ascii="Times New Roman" w:hAnsi="Times New Roman"/>
          <w:sz w:val="24"/>
          <w:szCs w:val="24"/>
        </w:rPr>
        <w:br/>
      </w:r>
      <w:r w:rsidRPr="008F5149">
        <w:rPr>
          <w:rFonts w:ascii="Times New Roman" w:hAnsi="Times New Roman"/>
          <w:sz w:val="24"/>
          <w:szCs w:val="24"/>
        </w:rPr>
        <w:t>(- отсутствует многоуровневая система блокировок и предохранительных устройств, срабатывающих при возникновении аварийных ситуаций);</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отсутствует обеспечение необходимыми техническими средствами автоматизированной системы контроля воздушной среды в целях обеспечения безопасных условий труда и раннего обнаружения возможных аварийных выбросов;</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-система противоаварийной защиты взрывоопасных технологических процессов не обеспечивает предупреждение образования взрывоопасной среды в технологическом оборудовании при всех возможных режимах его работы, а также безопасную остановку производства при возможных аварийных ситуациях;</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-отсутствую средства аварийной сигнализации, контроля возгораний и состояния воздушной среды, установленные в соответствии с проектной документацией, которые должны находиться в исправном состоянии, а их работоспособность проверяться в соответствии с заводской инструкцией по эксплуатации по утвержденному в организации плану-графику.</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Материальный ущерб – 1317300,0 руб.</w:t>
      </w:r>
    </w:p>
    <w:p w:rsidR="008F5149" w:rsidRPr="008F5149" w:rsidRDefault="008F5149" w:rsidP="008F5149">
      <w:pPr>
        <w:pStyle w:val="ConsPlusNormal"/>
        <w:rPr>
          <w:rFonts w:ascii="Times New Roman" w:hAnsi="Times New Roman"/>
          <w:sz w:val="24"/>
          <w:szCs w:val="24"/>
        </w:rPr>
      </w:pP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b/>
          <w:sz w:val="24"/>
          <w:szCs w:val="24"/>
        </w:rPr>
        <w:lastRenderedPageBreak/>
        <w:t>19.02.2015 г. - ООО «Тобольская автотранспортная компания»</w:t>
      </w:r>
      <w:r w:rsidRPr="008F5149">
        <w:rPr>
          <w:rFonts w:ascii="Times New Roman" w:hAnsi="Times New Roman"/>
          <w:sz w:val="24"/>
          <w:szCs w:val="24"/>
        </w:rPr>
        <w:t xml:space="preserve"> (Тюменская область без а.о.)</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В 17-00 19.02.2015 г. машинист автокрана КС-45721 Сабанин В. А. по просьбе начальника базы ООО «</w:t>
      </w:r>
      <w:proofErr w:type="spellStart"/>
      <w:r w:rsidRPr="008F5149">
        <w:rPr>
          <w:rFonts w:ascii="Times New Roman" w:hAnsi="Times New Roman"/>
          <w:sz w:val="24"/>
          <w:szCs w:val="24"/>
        </w:rPr>
        <w:t>ТехСтрой</w:t>
      </w:r>
      <w:proofErr w:type="spellEnd"/>
      <w:r w:rsidRPr="008F5149">
        <w:rPr>
          <w:rFonts w:ascii="Times New Roman" w:hAnsi="Times New Roman"/>
          <w:sz w:val="24"/>
          <w:szCs w:val="24"/>
        </w:rPr>
        <w:t>» прибыл для погрузки прицепного дорожного катка на самосвал «</w:t>
      </w:r>
      <w:proofErr w:type="spellStart"/>
      <w:r w:rsidRPr="008F5149">
        <w:rPr>
          <w:rFonts w:ascii="Times New Roman" w:hAnsi="Times New Roman"/>
          <w:sz w:val="24"/>
          <w:szCs w:val="24"/>
        </w:rPr>
        <w:t>Татра</w:t>
      </w:r>
      <w:proofErr w:type="spellEnd"/>
      <w:r w:rsidRPr="008F5149">
        <w:rPr>
          <w:rFonts w:ascii="Times New Roman" w:hAnsi="Times New Roman"/>
          <w:sz w:val="24"/>
          <w:szCs w:val="24"/>
        </w:rPr>
        <w:t>». Установив кран на опоры, машинист крана «выдвинул» стрелу крана, произвел строповку «катка» совместно с водителем «</w:t>
      </w:r>
      <w:proofErr w:type="spellStart"/>
      <w:r w:rsidRPr="008F5149">
        <w:rPr>
          <w:rFonts w:ascii="Times New Roman" w:hAnsi="Times New Roman"/>
          <w:sz w:val="24"/>
          <w:szCs w:val="24"/>
        </w:rPr>
        <w:t>Татра</w:t>
      </w:r>
      <w:proofErr w:type="spellEnd"/>
      <w:r w:rsidRPr="008F5149">
        <w:rPr>
          <w:rFonts w:ascii="Times New Roman" w:hAnsi="Times New Roman"/>
          <w:sz w:val="24"/>
          <w:szCs w:val="24"/>
        </w:rPr>
        <w:t>» Львовым А. В. за специальные цапфы. Во время подъема катка прибор ОГМ-240 показал, что масса катка 7 тонн, а при установленном вылете стрелы 7,2 метра грузоподъемность составляет – 3 тонны. Приведя прибор безопасности ОГМ-240 в режим «настройка», машинист крана начал подъем катка для установки в кузов «Татры». Произошел отрыв передних опор от площадки установки крана и кран уперся гидроцилиндром стрелы и кабиной установки в борт самосвала, двигатель заглох. Каток отцепили, но кран остался в таком положении из-за массы выдвинутой стрелы. При попытке поставить кран в горизонтальное положение при помощи экскаватора произошел разрыв шахты правой задней опоры с деформацией гидроцилиндра выдвижения и кран завалился на правый бок.</w:t>
      </w:r>
    </w:p>
    <w:p w:rsidR="008F5149" w:rsidRPr="008F5149" w:rsidRDefault="008F5149" w:rsidP="00FE69FC">
      <w:pPr>
        <w:pStyle w:val="ConsPlusNormal"/>
        <w:widowControl/>
        <w:jc w:val="both"/>
        <w:rPr>
          <w:rFonts w:ascii="Times New Roman" w:hAnsi="Times New Roman"/>
          <w:sz w:val="24"/>
          <w:szCs w:val="24"/>
        </w:rPr>
      </w:pPr>
      <w:r w:rsidRPr="008F5149">
        <w:rPr>
          <w:rFonts w:ascii="Times New Roman" w:hAnsi="Times New Roman"/>
          <w:sz w:val="24"/>
          <w:szCs w:val="24"/>
        </w:rPr>
        <w:t>Причины:</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1. Технические причины: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1.1 Подъем груза массой 7 тонн на вылете стрелы автокрана 7,2 метра, при разрешенной грузоподъемности 3 тонны;</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1.2 Работа автомобильного крана с прибором безопасности ОГМ – 240 в режиме «настройка».</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2. Организационные причины:</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2.1 Слабый контроль за работой автомобильного крана КС-45721 со стороны администрации – работа крана без заявки (разрешения) в нерабочее время;</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2.2 Несоответствие разряда машиниста для управления данной моделью крана - ЕТКС справочник №3.</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Материальный ущерб – 350000,0 руб.</w:t>
      </w:r>
    </w:p>
    <w:p w:rsidR="008F5149" w:rsidRPr="008F5149" w:rsidRDefault="008F5149" w:rsidP="008F5149">
      <w:pPr>
        <w:pStyle w:val="ConsPlusNormal"/>
        <w:rPr>
          <w:rFonts w:ascii="Times New Roman" w:hAnsi="Times New Roman"/>
          <w:sz w:val="24"/>
          <w:szCs w:val="24"/>
        </w:rPr>
      </w:pP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b/>
          <w:sz w:val="24"/>
          <w:szCs w:val="24"/>
        </w:rPr>
        <w:t>11.03.2015 г. – Пангодинское ЛПУ МГ ООО «Газпром трансгаз Югорск»</w:t>
      </w:r>
      <w:r w:rsidRPr="008F5149">
        <w:rPr>
          <w:rFonts w:ascii="Times New Roman" w:hAnsi="Times New Roman"/>
          <w:sz w:val="24"/>
          <w:szCs w:val="24"/>
        </w:rPr>
        <w:t xml:space="preserve"> (ЯНАО)</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11.03.2015 в 22-35 на 167,24 км. произошло разрушение участка магистрального газопровода "Уренгой-Новопсков", без выброса фрагментов, состоящий из труб Ø 1420 с толщинами стенок 18,7 мм (тр. 3908) и 15,7 мм (тр. 3909-3911) общей длиной ~ 40 м. Разрушенный участок газопровода подвергся деформации и термическому воздействию. По форме разрушенный участок МГ представляет развернутый лист протяженностью 9,25 м с ориентацией разрушения на ~12 часов по ходу газа, состоящий из одной 1-шовной трубы производства «</w:t>
      </w:r>
      <w:proofErr w:type="spellStart"/>
      <w:r w:rsidRPr="008F5149">
        <w:rPr>
          <w:rFonts w:ascii="Times New Roman" w:hAnsi="Times New Roman"/>
          <w:sz w:val="24"/>
          <w:szCs w:val="24"/>
        </w:rPr>
        <w:t>Италсайдер</w:t>
      </w:r>
      <w:proofErr w:type="spellEnd"/>
      <w:r w:rsidRPr="008F5149">
        <w:rPr>
          <w:rFonts w:ascii="Times New Roman" w:hAnsi="Times New Roman"/>
          <w:sz w:val="24"/>
          <w:szCs w:val="24"/>
        </w:rPr>
        <w:t>» Италия (тр. 3909), с северного конца разрушен кольцевой сварной стык, выполненный ручной электродуговой сваркой. На месте аварии образовался котлован размером по форме неправильного овала длиной ~ 48 м, шириной ~ 40 м, глубиной до 5 м. Зона термического воздействия от горящего газа имеет форму окружности диаметром до 100м.</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Причины:</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1. Технические причины: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1.1 Нарушение норм и требований СНиП при выполнении сварочно-монтажных работ на момент строительства газопровода;</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1.2 Несовершенство конструкции диагностических средств, примененных при внутритрубной дефектоскопии в части оценки качества сварных соединений.</w:t>
      </w:r>
    </w:p>
    <w:p w:rsidR="008F5149" w:rsidRPr="008F5149" w:rsidRDefault="008F5149" w:rsidP="00FE69FC">
      <w:pPr>
        <w:pStyle w:val="ConsPlusNormal"/>
        <w:ind w:firstLine="0"/>
        <w:jc w:val="both"/>
        <w:rPr>
          <w:rFonts w:ascii="Times New Roman" w:hAnsi="Times New Roman"/>
          <w:sz w:val="24"/>
          <w:szCs w:val="24"/>
        </w:rPr>
      </w:pPr>
      <w:r w:rsidRPr="008F5149">
        <w:rPr>
          <w:rFonts w:ascii="Times New Roman" w:hAnsi="Times New Roman"/>
          <w:sz w:val="24"/>
          <w:szCs w:val="24"/>
        </w:rPr>
        <w:tab/>
        <w:t>Материальный ущерб – 10154932,0 руб.</w:t>
      </w:r>
    </w:p>
    <w:p w:rsidR="008F5149" w:rsidRPr="008F5149" w:rsidRDefault="008F5149" w:rsidP="008F5149">
      <w:pPr>
        <w:pStyle w:val="ConsPlusNormal"/>
        <w:rPr>
          <w:rFonts w:ascii="Times New Roman" w:hAnsi="Times New Roman"/>
          <w:sz w:val="24"/>
          <w:szCs w:val="24"/>
        </w:rPr>
      </w:pP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b/>
          <w:sz w:val="24"/>
          <w:szCs w:val="24"/>
        </w:rPr>
        <w:t>03.04.2015 г. – ООО «Надымгоргаз»</w:t>
      </w:r>
      <w:r w:rsidRPr="008F5149">
        <w:rPr>
          <w:rFonts w:ascii="Times New Roman" w:hAnsi="Times New Roman"/>
          <w:sz w:val="24"/>
          <w:szCs w:val="24"/>
        </w:rPr>
        <w:t xml:space="preserve"> (ЯНАО)</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03.04.2015 при обходе трассы газопровода главным инженером </w:t>
      </w:r>
      <w:proofErr w:type="spellStart"/>
      <w:r w:rsidRPr="008F5149">
        <w:rPr>
          <w:rFonts w:ascii="Times New Roman" w:hAnsi="Times New Roman"/>
          <w:sz w:val="24"/>
          <w:szCs w:val="24"/>
        </w:rPr>
        <w:t>Гильмутдиновым</w:t>
      </w:r>
      <w:proofErr w:type="spellEnd"/>
      <w:r w:rsidRPr="008F5149">
        <w:rPr>
          <w:rFonts w:ascii="Times New Roman" w:hAnsi="Times New Roman"/>
          <w:sz w:val="24"/>
          <w:szCs w:val="24"/>
        </w:rPr>
        <w:t xml:space="preserve"> Р.Т. и слесарем Рукавишниковым А.И. в месте соединения газопровода от АГРС № 4, принадлежащего ОАО «Газпром трансгаз Югорск», и старой демонтированной АГРС № 1 г. Надым было определено предполагаемое место утечки газа (газоанализатор СГГ-20 показал загазованность в объеме 30% содержания природного газа в атмосфере в этом районе).</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lastRenderedPageBreak/>
        <w:t xml:space="preserve">После зачистки снега на предполагаемом месте утечки газа обнаружили рыхлость грунта. Так визуально определили аварийное место утечки газа на отметке трассы газопровода ПК 16+32. 03.04.2015 оперативно было согласовано отключение участка газопровода с ОАО «Газпром трансгаз Югорск» АГРС № 4 путем закрытия задвижек. С 04.04.2015 по 05.04.2015 велись земляные работы по вскрытию грунта на месте аварии, после чего был обнаружен участок газопровода, обмотанный неизвестным материалом (в дальнейшем экспертизой было установлено, что данный участок являлся – вставкой электроизолирующей неразъемной). 06.04.2015г. Бутко В.Д. электрогазосварщиком 6-го разряда была вварена катушка L -1758мм. После осуществления сварочных работ были проведены мероприятия по испытанию (радиографическим методом) сварных стыков в месте врезки катушки и близ лежащих стыков тройника, компанией ОАО «Арктикнефтегазстрой», результат проверки положительный.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 Причины:</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1. Технические причины: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1.1 Нарушения технологии при монтаже, эксплуатации и выборе места врезки с последующим испытанием и несоблюдением требований и рекомендаций в соответствии с указаниями по применению вставок электроизолирующих для газопровода ВСН 39-1.22-007-2002;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2. Организационные причины:</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1.2 Неосуществление контроля (проверки) за переданной исполнительной и проектной документацией (технической документации) на выявление неблагоприятного опасного участка на магистральном газопроводе высокого давления 1,2 МПа, D – 325 мм от НОВАЯ АГРС до ул. Комсомольская г. Надыма со стороны арендатора ООО «Надымгоргаз» при принятии по договору аренды № ГГС-1-56-124/15 от 02.03.2015г.</w:t>
      </w:r>
    </w:p>
    <w:p w:rsidR="008F5149" w:rsidRPr="008F5149" w:rsidRDefault="008F5149" w:rsidP="00FE69FC">
      <w:pPr>
        <w:pStyle w:val="ConsPlusNormal"/>
        <w:ind w:firstLine="0"/>
        <w:jc w:val="both"/>
        <w:rPr>
          <w:rFonts w:ascii="Times New Roman" w:hAnsi="Times New Roman"/>
          <w:sz w:val="24"/>
          <w:szCs w:val="24"/>
        </w:rPr>
      </w:pPr>
      <w:r w:rsidRPr="008F5149">
        <w:rPr>
          <w:rFonts w:ascii="Times New Roman" w:hAnsi="Times New Roman"/>
          <w:sz w:val="24"/>
          <w:szCs w:val="24"/>
        </w:rPr>
        <w:tab/>
        <w:t>Материальный ущерб – отсутствует.</w:t>
      </w:r>
    </w:p>
    <w:p w:rsidR="008F5149" w:rsidRPr="008F5149" w:rsidRDefault="008F5149" w:rsidP="008F5149">
      <w:pPr>
        <w:pStyle w:val="ConsPlusNormal"/>
        <w:rPr>
          <w:rFonts w:ascii="Times New Roman" w:hAnsi="Times New Roman"/>
          <w:sz w:val="24"/>
          <w:szCs w:val="24"/>
        </w:rPr>
      </w:pP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b/>
          <w:sz w:val="24"/>
          <w:szCs w:val="24"/>
        </w:rPr>
        <w:t>12.04.2015 г. – Таежное ЛПУ МГ ООО «Газпром трансгаз Югорск»</w:t>
      </w:r>
      <w:r w:rsidRPr="008F5149">
        <w:rPr>
          <w:rFonts w:ascii="Times New Roman" w:hAnsi="Times New Roman"/>
          <w:sz w:val="24"/>
          <w:szCs w:val="24"/>
        </w:rPr>
        <w:t xml:space="preserve"> (ХМАО-Югра)</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Разрушение магистрального газопровода «Уренгой-Центр 1» км 816 установлена зона разгерметизации по монтажному соединению труб 3390/3391, выполненного ручной дуговой сваркой. По результатам ВТД, проведенной 14.03.2014 г. ЗАО «НПО </w:t>
      </w:r>
      <w:proofErr w:type="spellStart"/>
      <w:r w:rsidRPr="008F5149">
        <w:rPr>
          <w:rFonts w:ascii="Times New Roman" w:hAnsi="Times New Roman"/>
          <w:sz w:val="24"/>
          <w:szCs w:val="24"/>
        </w:rPr>
        <w:t>Спецнефтегаз</w:t>
      </w:r>
      <w:proofErr w:type="spellEnd"/>
      <w:r w:rsidRPr="008F5149">
        <w:rPr>
          <w:rFonts w:ascii="Times New Roman" w:hAnsi="Times New Roman"/>
          <w:sz w:val="24"/>
          <w:szCs w:val="24"/>
        </w:rPr>
        <w:t xml:space="preserve">», в данном сварном соединении выявлена аномалия в нижней образующей протяженность 780 мм. По результатам оценки опасности, проведенной специалистами ЗАО «НПО </w:t>
      </w:r>
      <w:proofErr w:type="spellStart"/>
      <w:r w:rsidRPr="008F5149">
        <w:rPr>
          <w:rFonts w:ascii="Times New Roman" w:hAnsi="Times New Roman"/>
          <w:sz w:val="24"/>
          <w:szCs w:val="24"/>
        </w:rPr>
        <w:t>Спецнефтегаз</w:t>
      </w:r>
      <w:proofErr w:type="spellEnd"/>
      <w:r w:rsidRPr="008F5149">
        <w:rPr>
          <w:rFonts w:ascii="Times New Roman" w:hAnsi="Times New Roman"/>
          <w:sz w:val="24"/>
          <w:szCs w:val="24"/>
        </w:rPr>
        <w:t>», сварное соединение отнесено к категории «с»: «Аномалии, допустимые к эксплуатации без проведения обследования, – данные аномалии не должны привести к аварии до следующей инспекции». На месте аварии образовался котлован размером по форме неправильного овала длиной (вдоль оси МГ) ~ 12 м, шириной ~ 10 м, глубиной до 5 м.</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Зона термического воздействия от горящего газа имеет форму овала с размерами до 60 метров вдоль трассы, и 150 метров поперек трассы. Авария ликвидирована 15.04.2015 г. в 23-20, посредством замены разрушенного участка трубопровода Ø1420 мм. общей протяжённостью 24,96 м.</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Причины:</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1. Технические причины: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1.1 Разрушение кольцевого сварного соединения произошло по причине развития трещиноподобного дефекта вдоль линии сплавления шва с трубой № 3391;</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1.2 Сквозной дефект в кольцевом сварном соединении (тр. № 3390/3391) образовался вследствие нарушения технологии сварочно-монтажных работ, допущенных при строительстве газопровода и воздействия осевых растягивающих нагрузок, вызванных сезонной подвижкой грунтов.</w:t>
      </w:r>
    </w:p>
    <w:p w:rsidR="008F5149" w:rsidRPr="008F5149" w:rsidRDefault="008F5149" w:rsidP="00FE69FC">
      <w:pPr>
        <w:pStyle w:val="ConsPlusNormal"/>
        <w:ind w:firstLine="0"/>
        <w:jc w:val="both"/>
        <w:rPr>
          <w:rFonts w:ascii="Times New Roman" w:hAnsi="Times New Roman"/>
          <w:sz w:val="24"/>
          <w:szCs w:val="24"/>
        </w:rPr>
      </w:pPr>
      <w:r w:rsidRPr="008F5149">
        <w:rPr>
          <w:rFonts w:ascii="Times New Roman" w:hAnsi="Times New Roman"/>
          <w:sz w:val="24"/>
          <w:szCs w:val="24"/>
        </w:rPr>
        <w:tab/>
        <w:t>Материальный ущерб – 9476625,0 руб.</w:t>
      </w:r>
    </w:p>
    <w:p w:rsidR="008F5149" w:rsidRPr="008F5149" w:rsidRDefault="008F5149" w:rsidP="008F5149">
      <w:pPr>
        <w:pStyle w:val="ConsPlusNormal"/>
        <w:rPr>
          <w:rFonts w:ascii="Times New Roman" w:hAnsi="Times New Roman"/>
          <w:sz w:val="24"/>
          <w:szCs w:val="24"/>
        </w:rPr>
      </w:pPr>
    </w:p>
    <w:p w:rsidR="008F5149" w:rsidRPr="008F5149" w:rsidRDefault="008F5149" w:rsidP="00FE69FC">
      <w:pPr>
        <w:pStyle w:val="ConsPlusNormal"/>
        <w:ind w:firstLine="0"/>
        <w:jc w:val="both"/>
        <w:rPr>
          <w:rFonts w:ascii="Times New Roman" w:hAnsi="Times New Roman"/>
          <w:b/>
          <w:sz w:val="24"/>
          <w:szCs w:val="24"/>
        </w:rPr>
      </w:pPr>
      <w:r w:rsidRPr="008F5149">
        <w:rPr>
          <w:rFonts w:ascii="Times New Roman" w:hAnsi="Times New Roman"/>
          <w:sz w:val="24"/>
          <w:szCs w:val="24"/>
        </w:rPr>
        <w:tab/>
      </w:r>
      <w:r w:rsidRPr="008F5149">
        <w:rPr>
          <w:rFonts w:ascii="Times New Roman" w:hAnsi="Times New Roman"/>
          <w:b/>
          <w:sz w:val="24"/>
          <w:szCs w:val="24"/>
        </w:rPr>
        <w:t xml:space="preserve">22.04.2015 г. – Филиал ОАО «Тюменьэнерго» Нижневартовские электрические сети </w:t>
      </w:r>
      <w:r w:rsidRPr="008F5149">
        <w:rPr>
          <w:rFonts w:ascii="Times New Roman" w:hAnsi="Times New Roman"/>
          <w:sz w:val="24"/>
          <w:szCs w:val="24"/>
        </w:rPr>
        <w:t>(ХМАО-Югра)</w:t>
      </w:r>
      <w:r w:rsidRPr="008F5149">
        <w:rPr>
          <w:rFonts w:ascii="Times New Roman" w:hAnsi="Times New Roman"/>
          <w:b/>
          <w:sz w:val="24"/>
          <w:szCs w:val="24"/>
        </w:rPr>
        <w:t xml:space="preserve">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22.04.2015 с 03-53 до 03-55 вследствие разгерметизации внутри промыслового газопровода "</w:t>
      </w:r>
      <w:proofErr w:type="spellStart"/>
      <w:r w:rsidRPr="008F5149">
        <w:rPr>
          <w:rFonts w:ascii="Times New Roman" w:hAnsi="Times New Roman"/>
          <w:sz w:val="24"/>
          <w:szCs w:val="24"/>
        </w:rPr>
        <w:t>Аган</w:t>
      </w:r>
      <w:proofErr w:type="spellEnd"/>
      <w:r w:rsidRPr="008F5149">
        <w:rPr>
          <w:rFonts w:ascii="Times New Roman" w:hAnsi="Times New Roman"/>
          <w:sz w:val="24"/>
          <w:szCs w:val="24"/>
        </w:rPr>
        <w:t xml:space="preserve">-НВ ГПК" ОАО "Славнефть-Мегионнефтегаз" Ø 530 мм произошло резкое </w:t>
      </w:r>
      <w:r w:rsidRPr="008F5149">
        <w:rPr>
          <w:rFonts w:ascii="Times New Roman" w:hAnsi="Times New Roman"/>
          <w:sz w:val="24"/>
          <w:szCs w:val="24"/>
        </w:rPr>
        <w:lastRenderedPageBreak/>
        <w:t xml:space="preserve">снижение давления газа с 5,7 кг/см² до 3 кг/см² с воспламенением и воздействием огня на элементы ВЛ 110 кВ </w:t>
      </w:r>
      <w:proofErr w:type="spellStart"/>
      <w:r w:rsidRPr="008F5149">
        <w:rPr>
          <w:rFonts w:ascii="Times New Roman" w:hAnsi="Times New Roman"/>
          <w:sz w:val="24"/>
          <w:szCs w:val="24"/>
        </w:rPr>
        <w:t>Кирьяновская-Лысенковская</w:t>
      </w:r>
      <w:proofErr w:type="spellEnd"/>
      <w:r w:rsidRPr="008F5149">
        <w:rPr>
          <w:rFonts w:ascii="Times New Roman" w:hAnsi="Times New Roman"/>
          <w:sz w:val="24"/>
          <w:szCs w:val="24"/>
        </w:rPr>
        <w:t xml:space="preserve"> I и II цепи с отпайками на ПС 110 кВ Январская, Южно-</w:t>
      </w:r>
      <w:proofErr w:type="spellStart"/>
      <w:r w:rsidRPr="008F5149">
        <w:rPr>
          <w:rFonts w:ascii="Times New Roman" w:hAnsi="Times New Roman"/>
          <w:sz w:val="24"/>
          <w:szCs w:val="24"/>
        </w:rPr>
        <w:t>Аганская</w:t>
      </w:r>
      <w:proofErr w:type="spellEnd"/>
      <w:r w:rsidRPr="008F5149">
        <w:rPr>
          <w:rFonts w:ascii="Times New Roman" w:hAnsi="Times New Roman"/>
          <w:sz w:val="24"/>
          <w:szCs w:val="24"/>
        </w:rPr>
        <w:t>, Северо-</w:t>
      </w:r>
      <w:proofErr w:type="spellStart"/>
      <w:r w:rsidRPr="008F5149">
        <w:rPr>
          <w:rFonts w:ascii="Times New Roman" w:hAnsi="Times New Roman"/>
          <w:sz w:val="24"/>
          <w:szCs w:val="24"/>
        </w:rPr>
        <w:t>Ватинская</w:t>
      </w:r>
      <w:proofErr w:type="spellEnd"/>
      <w:r w:rsidRPr="008F5149">
        <w:rPr>
          <w:rFonts w:ascii="Times New Roman" w:hAnsi="Times New Roman"/>
          <w:sz w:val="24"/>
          <w:szCs w:val="24"/>
        </w:rPr>
        <w:t>; ВЛ 10 кВ Комета-</w:t>
      </w:r>
      <w:proofErr w:type="spellStart"/>
      <w:r w:rsidRPr="008F5149">
        <w:rPr>
          <w:rFonts w:ascii="Times New Roman" w:hAnsi="Times New Roman"/>
          <w:sz w:val="24"/>
          <w:szCs w:val="24"/>
        </w:rPr>
        <w:t>Лысенковская</w:t>
      </w:r>
      <w:proofErr w:type="spellEnd"/>
      <w:r w:rsidRPr="008F5149">
        <w:rPr>
          <w:rFonts w:ascii="Times New Roman" w:hAnsi="Times New Roman"/>
          <w:sz w:val="24"/>
          <w:szCs w:val="24"/>
        </w:rPr>
        <w:t xml:space="preserve"> I и II цепи с отпайками на ПС 110 кВ </w:t>
      </w:r>
      <w:proofErr w:type="spellStart"/>
      <w:r w:rsidRPr="008F5149">
        <w:rPr>
          <w:rFonts w:ascii="Times New Roman" w:hAnsi="Times New Roman"/>
          <w:sz w:val="24"/>
          <w:szCs w:val="24"/>
        </w:rPr>
        <w:t>Аганская</w:t>
      </w:r>
      <w:proofErr w:type="spellEnd"/>
      <w:r w:rsidRPr="008F5149">
        <w:rPr>
          <w:rFonts w:ascii="Times New Roman" w:hAnsi="Times New Roman"/>
          <w:sz w:val="24"/>
          <w:szCs w:val="24"/>
        </w:rPr>
        <w:t xml:space="preserve"> (</w:t>
      </w:r>
      <w:proofErr w:type="spellStart"/>
      <w:r w:rsidRPr="008F5149">
        <w:rPr>
          <w:rFonts w:ascii="Times New Roman" w:hAnsi="Times New Roman"/>
          <w:sz w:val="24"/>
          <w:szCs w:val="24"/>
        </w:rPr>
        <w:t>двухцепные</w:t>
      </w:r>
      <w:proofErr w:type="spellEnd"/>
      <w:r w:rsidRPr="008F5149">
        <w:rPr>
          <w:rFonts w:ascii="Times New Roman" w:hAnsi="Times New Roman"/>
          <w:sz w:val="24"/>
          <w:szCs w:val="24"/>
        </w:rPr>
        <w:t xml:space="preserve"> участки в одном "коридоре", пересекающем газопровод) в районе ПС 110 кВ </w:t>
      </w:r>
      <w:proofErr w:type="spellStart"/>
      <w:r w:rsidRPr="008F5149">
        <w:rPr>
          <w:rFonts w:ascii="Times New Roman" w:hAnsi="Times New Roman"/>
          <w:sz w:val="24"/>
          <w:szCs w:val="24"/>
        </w:rPr>
        <w:t>Аганская</w:t>
      </w:r>
      <w:proofErr w:type="spellEnd"/>
      <w:r w:rsidRPr="008F5149">
        <w:rPr>
          <w:rFonts w:ascii="Times New Roman" w:hAnsi="Times New Roman"/>
          <w:sz w:val="24"/>
          <w:szCs w:val="24"/>
        </w:rPr>
        <w:t xml:space="preserve">. В результате отключений ВЛ 110 кВ произошло обесточивание ПС 110 кВ </w:t>
      </w:r>
      <w:proofErr w:type="spellStart"/>
      <w:r w:rsidRPr="008F5149">
        <w:rPr>
          <w:rFonts w:ascii="Times New Roman" w:hAnsi="Times New Roman"/>
          <w:sz w:val="24"/>
          <w:szCs w:val="24"/>
        </w:rPr>
        <w:t>Лысенковская</w:t>
      </w:r>
      <w:proofErr w:type="spellEnd"/>
      <w:r w:rsidRPr="008F5149">
        <w:rPr>
          <w:rFonts w:ascii="Times New Roman" w:hAnsi="Times New Roman"/>
          <w:sz w:val="24"/>
          <w:szCs w:val="24"/>
        </w:rPr>
        <w:t xml:space="preserve">, </w:t>
      </w:r>
      <w:proofErr w:type="spellStart"/>
      <w:r w:rsidRPr="008F5149">
        <w:rPr>
          <w:rFonts w:ascii="Times New Roman" w:hAnsi="Times New Roman"/>
          <w:sz w:val="24"/>
          <w:szCs w:val="24"/>
        </w:rPr>
        <w:t>Аганская</w:t>
      </w:r>
      <w:proofErr w:type="spellEnd"/>
      <w:r w:rsidRPr="008F5149">
        <w:rPr>
          <w:rFonts w:ascii="Times New Roman" w:hAnsi="Times New Roman"/>
          <w:sz w:val="24"/>
          <w:szCs w:val="24"/>
        </w:rPr>
        <w:t>, Январская, Южно-</w:t>
      </w:r>
      <w:proofErr w:type="spellStart"/>
      <w:r w:rsidRPr="008F5149">
        <w:rPr>
          <w:rFonts w:ascii="Times New Roman" w:hAnsi="Times New Roman"/>
          <w:sz w:val="24"/>
          <w:szCs w:val="24"/>
        </w:rPr>
        <w:t>Аганская</w:t>
      </w:r>
      <w:proofErr w:type="spellEnd"/>
      <w:r w:rsidRPr="008F5149">
        <w:rPr>
          <w:rFonts w:ascii="Times New Roman" w:hAnsi="Times New Roman"/>
          <w:sz w:val="24"/>
          <w:szCs w:val="24"/>
        </w:rPr>
        <w:t>, Северо-</w:t>
      </w:r>
      <w:proofErr w:type="spellStart"/>
      <w:r w:rsidRPr="008F5149">
        <w:rPr>
          <w:rFonts w:ascii="Times New Roman" w:hAnsi="Times New Roman"/>
          <w:sz w:val="24"/>
          <w:szCs w:val="24"/>
        </w:rPr>
        <w:t>Ватинская</w:t>
      </w:r>
      <w:proofErr w:type="spellEnd"/>
      <w:r w:rsidRPr="008F5149">
        <w:rPr>
          <w:rFonts w:ascii="Times New Roman" w:hAnsi="Times New Roman"/>
          <w:sz w:val="24"/>
          <w:szCs w:val="24"/>
        </w:rPr>
        <w:t xml:space="preserve">. Суммарная нагрузка потребителей, запитанных от этих ПС, составила 132 МВт. В 04-40 успешное РПВ ВЛ 110 кВ </w:t>
      </w:r>
      <w:proofErr w:type="spellStart"/>
      <w:r w:rsidRPr="008F5149">
        <w:rPr>
          <w:rFonts w:ascii="Times New Roman" w:hAnsi="Times New Roman"/>
          <w:sz w:val="24"/>
          <w:szCs w:val="24"/>
        </w:rPr>
        <w:t>Кирьяновская-Лысенковская</w:t>
      </w:r>
      <w:proofErr w:type="spellEnd"/>
      <w:r w:rsidRPr="008F5149">
        <w:rPr>
          <w:rFonts w:ascii="Times New Roman" w:hAnsi="Times New Roman"/>
          <w:sz w:val="24"/>
          <w:szCs w:val="24"/>
        </w:rPr>
        <w:t xml:space="preserve"> II цепь. Подано напряжение потребителям ПС 110 кВ Северо-</w:t>
      </w:r>
      <w:proofErr w:type="spellStart"/>
      <w:r w:rsidRPr="008F5149">
        <w:rPr>
          <w:rFonts w:ascii="Times New Roman" w:hAnsi="Times New Roman"/>
          <w:sz w:val="24"/>
          <w:szCs w:val="24"/>
        </w:rPr>
        <w:t>Ватинская</w:t>
      </w:r>
      <w:proofErr w:type="spellEnd"/>
      <w:r w:rsidRPr="008F5149">
        <w:rPr>
          <w:rFonts w:ascii="Times New Roman" w:hAnsi="Times New Roman"/>
          <w:sz w:val="24"/>
          <w:szCs w:val="24"/>
        </w:rPr>
        <w:t>, Январская, Южно-</w:t>
      </w:r>
      <w:proofErr w:type="spellStart"/>
      <w:r w:rsidRPr="008F5149">
        <w:rPr>
          <w:rFonts w:ascii="Times New Roman" w:hAnsi="Times New Roman"/>
          <w:sz w:val="24"/>
          <w:szCs w:val="24"/>
        </w:rPr>
        <w:t>Аганская</w:t>
      </w:r>
      <w:proofErr w:type="spellEnd"/>
      <w:r w:rsidRPr="008F5149">
        <w:rPr>
          <w:rFonts w:ascii="Times New Roman" w:hAnsi="Times New Roman"/>
          <w:sz w:val="24"/>
          <w:szCs w:val="24"/>
        </w:rPr>
        <w:t xml:space="preserve">, </w:t>
      </w:r>
      <w:proofErr w:type="spellStart"/>
      <w:r w:rsidRPr="008F5149">
        <w:rPr>
          <w:rFonts w:ascii="Times New Roman" w:hAnsi="Times New Roman"/>
          <w:sz w:val="24"/>
          <w:szCs w:val="24"/>
        </w:rPr>
        <w:t>Лысенковская</w:t>
      </w:r>
      <w:proofErr w:type="spellEnd"/>
      <w:r w:rsidRPr="008F5149">
        <w:rPr>
          <w:rFonts w:ascii="Times New Roman" w:hAnsi="Times New Roman"/>
          <w:sz w:val="24"/>
          <w:szCs w:val="24"/>
        </w:rPr>
        <w:t xml:space="preserve"> с общей нагрузкой 89 МВт. В 07-20 по сети 35 кВ подано напряжение на 1, 2С-35 ПС 110 кВ </w:t>
      </w:r>
      <w:proofErr w:type="spellStart"/>
      <w:r w:rsidRPr="008F5149">
        <w:rPr>
          <w:rFonts w:ascii="Times New Roman" w:hAnsi="Times New Roman"/>
          <w:sz w:val="24"/>
          <w:szCs w:val="24"/>
        </w:rPr>
        <w:t>Аганская</w:t>
      </w:r>
      <w:proofErr w:type="spellEnd"/>
      <w:r w:rsidRPr="008F5149">
        <w:rPr>
          <w:rFonts w:ascii="Times New Roman" w:hAnsi="Times New Roman"/>
          <w:sz w:val="24"/>
          <w:szCs w:val="24"/>
        </w:rPr>
        <w:t xml:space="preserve">, чем запитана часть потребителей ПС 110 кВ </w:t>
      </w:r>
      <w:proofErr w:type="spellStart"/>
      <w:r w:rsidRPr="008F5149">
        <w:rPr>
          <w:rFonts w:ascii="Times New Roman" w:hAnsi="Times New Roman"/>
          <w:sz w:val="24"/>
          <w:szCs w:val="24"/>
        </w:rPr>
        <w:t>Аганская</w:t>
      </w:r>
      <w:proofErr w:type="spellEnd"/>
      <w:r w:rsidRPr="008F5149">
        <w:rPr>
          <w:rFonts w:ascii="Times New Roman" w:hAnsi="Times New Roman"/>
          <w:sz w:val="24"/>
          <w:szCs w:val="24"/>
        </w:rPr>
        <w:t xml:space="preserve">. В 07-30 по сети 6 кВ подано напряжение всем оставшимся </w:t>
      </w:r>
      <w:proofErr w:type="spellStart"/>
      <w:r w:rsidRPr="008F5149">
        <w:rPr>
          <w:rFonts w:ascii="Times New Roman" w:hAnsi="Times New Roman"/>
          <w:sz w:val="24"/>
          <w:szCs w:val="24"/>
        </w:rPr>
        <w:t>незапитанным</w:t>
      </w:r>
      <w:proofErr w:type="spellEnd"/>
      <w:r w:rsidRPr="008F5149">
        <w:rPr>
          <w:rFonts w:ascii="Times New Roman" w:hAnsi="Times New Roman"/>
          <w:sz w:val="24"/>
          <w:szCs w:val="24"/>
        </w:rPr>
        <w:t xml:space="preserve"> потребителям ПС 110 кВ </w:t>
      </w:r>
      <w:proofErr w:type="spellStart"/>
      <w:r w:rsidRPr="008F5149">
        <w:rPr>
          <w:rFonts w:ascii="Times New Roman" w:hAnsi="Times New Roman"/>
          <w:sz w:val="24"/>
          <w:szCs w:val="24"/>
        </w:rPr>
        <w:t>Аганская</w:t>
      </w:r>
      <w:proofErr w:type="spellEnd"/>
      <w:r w:rsidRPr="008F5149">
        <w:rPr>
          <w:rFonts w:ascii="Times New Roman" w:hAnsi="Times New Roman"/>
          <w:sz w:val="24"/>
          <w:szCs w:val="24"/>
        </w:rPr>
        <w:t>. В 13-46 ВЛ 110 кВ Комета-</w:t>
      </w:r>
      <w:proofErr w:type="spellStart"/>
      <w:r w:rsidRPr="008F5149">
        <w:rPr>
          <w:rFonts w:ascii="Times New Roman" w:hAnsi="Times New Roman"/>
          <w:sz w:val="24"/>
          <w:szCs w:val="24"/>
        </w:rPr>
        <w:t>Лысенковская</w:t>
      </w:r>
      <w:proofErr w:type="spellEnd"/>
      <w:r w:rsidRPr="008F5149">
        <w:rPr>
          <w:rFonts w:ascii="Times New Roman" w:hAnsi="Times New Roman"/>
          <w:sz w:val="24"/>
          <w:szCs w:val="24"/>
        </w:rPr>
        <w:t xml:space="preserve"> II цепь введена в работу. Подано напряжение потребителям ПС 110 кВ </w:t>
      </w:r>
      <w:proofErr w:type="spellStart"/>
      <w:r w:rsidRPr="008F5149">
        <w:rPr>
          <w:rFonts w:ascii="Times New Roman" w:hAnsi="Times New Roman"/>
          <w:sz w:val="24"/>
          <w:szCs w:val="24"/>
        </w:rPr>
        <w:t>Аганская</w:t>
      </w:r>
      <w:proofErr w:type="spellEnd"/>
      <w:r w:rsidRPr="008F5149">
        <w:rPr>
          <w:rFonts w:ascii="Times New Roman" w:hAnsi="Times New Roman"/>
          <w:sz w:val="24"/>
          <w:szCs w:val="24"/>
        </w:rPr>
        <w:t xml:space="preserve"> по сети 110 кв.</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Причины:</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 1. Отключение ВЛ 110 кВ Комета-</w:t>
      </w:r>
      <w:proofErr w:type="spellStart"/>
      <w:r w:rsidRPr="008F5149">
        <w:rPr>
          <w:rFonts w:ascii="Times New Roman" w:hAnsi="Times New Roman"/>
          <w:sz w:val="24"/>
          <w:szCs w:val="24"/>
        </w:rPr>
        <w:t>Лысенковская</w:t>
      </w:r>
      <w:proofErr w:type="spellEnd"/>
      <w:r w:rsidRPr="008F5149">
        <w:rPr>
          <w:rFonts w:ascii="Times New Roman" w:hAnsi="Times New Roman"/>
          <w:sz w:val="24"/>
          <w:szCs w:val="24"/>
        </w:rPr>
        <w:t xml:space="preserve"> I, II цепи и ВЛ 110 кВ </w:t>
      </w:r>
      <w:proofErr w:type="spellStart"/>
      <w:r w:rsidRPr="008F5149">
        <w:rPr>
          <w:rFonts w:ascii="Times New Roman" w:hAnsi="Times New Roman"/>
          <w:sz w:val="24"/>
          <w:szCs w:val="24"/>
        </w:rPr>
        <w:t>Кирьяновская-Лысенковская</w:t>
      </w:r>
      <w:proofErr w:type="spellEnd"/>
      <w:r w:rsidRPr="008F5149">
        <w:rPr>
          <w:rFonts w:ascii="Times New Roman" w:hAnsi="Times New Roman"/>
          <w:sz w:val="24"/>
          <w:szCs w:val="24"/>
        </w:rPr>
        <w:t xml:space="preserve"> I, II цепи произошло вследствие короткого замыкания из-за воспламенения газа и воздействие огня на элементы ВЛ. Воспламенение газа произошло из-за повреждения газопровода (ТВР </w:t>
      </w:r>
      <w:proofErr w:type="spellStart"/>
      <w:r w:rsidRPr="008F5149">
        <w:rPr>
          <w:rFonts w:ascii="Times New Roman" w:hAnsi="Times New Roman"/>
          <w:sz w:val="24"/>
          <w:szCs w:val="24"/>
        </w:rPr>
        <w:t>Аган</w:t>
      </w:r>
      <w:proofErr w:type="spellEnd"/>
      <w:r w:rsidRPr="008F5149">
        <w:rPr>
          <w:rFonts w:ascii="Times New Roman" w:hAnsi="Times New Roman"/>
          <w:sz w:val="24"/>
          <w:szCs w:val="24"/>
        </w:rPr>
        <w:t>-НВГПК Ø 530х8, L- 5 км.) ОАО "Славнефть-Мегионнефтегаз" вследствие коррозии металла;</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2. Повреждение изоляции, обрыв проводов ВЛ, ВОЛС произошло из-за воздействия пламени. </w:t>
      </w:r>
    </w:p>
    <w:p w:rsidR="008F5149" w:rsidRPr="008F5149" w:rsidRDefault="008F5149" w:rsidP="008F5149">
      <w:pPr>
        <w:pStyle w:val="ConsPlusNormal"/>
        <w:rPr>
          <w:rFonts w:ascii="Times New Roman" w:hAnsi="Times New Roman"/>
          <w:b/>
          <w:sz w:val="24"/>
          <w:szCs w:val="24"/>
        </w:rPr>
      </w:pP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b/>
          <w:sz w:val="24"/>
          <w:szCs w:val="24"/>
        </w:rPr>
        <w:t xml:space="preserve">02.05.2015 г. – Филиал ОАО «ФСК ЕЭС» Ямало-Ненецкая ПМЭС </w:t>
      </w:r>
      <w:r w:rsidRPr="008F5149">
        <w:rPr>
          <w:rFonts w:ascii="Times New Roman" w:hAnsi="Times New Roman"/>
          <w:sz w:val="24"/>
          <w:szCs w:val="24"/>
        </w:rPr>
        <w:t xml:space="preserve">(ЯНАО); </w:t>
      </w:r>
      <w:r w:rsidRPr="008F5149">
        <w:rPr>
          <w:rFonts w:ascii="Times New Roman" w:hAnsi="Times New Roman"/>
          <w:b/>
          <w:sz w:val="24"/>
          <w:szCs w:val="24"/>
        </w:rPr>
        <w:t>ЗАО «Ванкорнефть</w:t>
      </w:r>
      <w:r w:rsidRPr="008F5149">
        <w:rPr>
          <w:rFonts w:ascii="Times New Roman" w:hAnsi="Times New Roman"/>
          <w:sz w:val="24"/>
          <w:szCs w:val="24"/>
        </w:rPr>
        <w:t>» (Красноярский край)</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02.05.2015 в 14-39 из-за КЗ фазы «В», возникшего при перекрытии воздушного промежутка между шлейфом фазы «В» и траверсой опоры № 2 (300 м от Уренгойской ГРЭС) произошло отключение ВЛ 220 кВ Уренгойская ГРЭС – Мангазея №1.</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28.04.2015 с 04-52 до 18-00 15.05.2015 ВЛ 220 кВ Уренгойская ГРЭС – Мангазея № 2 отключена в текущий ремонт. В условиях ремонта ВЛ 220 кВ Уренгойская ГРЭС - Мангазея №2 произошло выделение энергорайона с Ванкорской ГТЭС (ЗАО «Ванкорнефть») на изолированную работу от ЕЭС России с дефицитом активной мощности 20 МВт и снижением частоты до 49,48 Гц. В 14-50 после получения информации о защитах, действовавших на отключение ВЛ 220 кВ Уренгойская ГРЭС – Мангазея №1, диспетчером Тюменского РДУ с диспетчером Красноярского РДУ согласовано опробование ВЛ 220 кВ Уренгойская ГРЭС – Мангазея №1 со стороны ПС 220 кВ Мангазея. В 15-04 диспетчер Тюменского РДУ сообщил диспетчеру Красноярского РДУ о постановке под напряжение ВЛ 220 кВ Уренгойская ГРЭС – Мангазея №1 со стороны ПС 220 кВ Мангазея. Сообщил о готовности к синхронизации Ванкорской ГТЭС. Запросил значение частоты на Ванкорской ГТЭС (50,01 Гц). В 15-28 по разрешению диспетчера Красноярского РДУ всем обесточенным потребителям подано напряжение. В 16-45 по командам диспетчера Тюменского РДУ ВЛ 220 кВ Уренгойская ГРЭС - Мангазея №2 введена в работу.</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Причины:</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1. Причиной аварийного отключения ВЛ 220 кВ Уренгойская ГРЭС - Мангазея №1 явилось однофазное короткое замыкание провода фазы «В» на «землю» из-за приближения обводного шлейфа провода фазы «В» к телу опоры № 2 ВЛ 220 кВ Уренгойская ГРЭС - Мангазея №1 под воздействием ветра 25 м/с </w:t>
      </w:r>
      <w:proofErr w:type="spellStart"/>
      <w:r w:rsidRPr="008F5149">
        <w:rPr>
          <w:rFonts w:ascii="Times New Roman" w:hAnsi="Times New Roman"/>
          <w:sz w:val="24"/>
          <w:szCs w:val="24"/>
        </w:rPr>
        <w:t>с</w:t>
      </w:r>
      <w:proofErr w:type="spellEnd"/>
      <w:r w:rsidRPr="008F5149">
        <w:rPr>
          <w:rFonts w:ascii="Times New Roman" w:hAnsi="Times New Roman"/>
          <w:sz w:val="24"/>
          <w:szCs w:val="24"/>
        </w:rPr>
        <w:t xml:space="preserve"> мокрым снегом;</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2. Причиной приближения обводного шлейфа провода фазы «В» к телу опоры № 2 ВЛ 220 кВ Уренгойская ГРЭС - Мангазея №1 под воздействием ветра явилось нарушение габаритного расстояния от провода обводного шлейфа фазы «В» до тела опоры, вследствие допущенных ошибок в монтажной части рабочей документации на строительство ВЛ 220 кВ Уренгойская ГРЭС - Мангазея №1;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3. Причиной отказа ТАПВ ВЛ 220 кВ Уренгойская ГРЭС - Мангазея №1 явилось </w:t>
      </w:r>
      <w:r w:rsidRPr="008F5149">
        <w:rPr>
          <w:rFonts w:ascii="Times New Roman" w:hAnsi="Times New Roman"/>
          <w:sz w:val="24"/>
          <w:szCs w:val="24"/>
        </w:rPr>
        <w:lastRenderedPageBreak/>
        <w:t>отсутствие сигнала на логическом входе терминала шкафа ШЭ2710 511 на ПС 220 кВ Мангазея из-за отсутствия контакта в цепи ключа изменения режимов ТАПВ;</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4. Причиной отсутствия контакта в цепи ключа изменения режимов ТАПВ в шкафу автоматики управления выключателя типа ШЭ2710 511 на ПС 220 кВ Мангазея явился неустойчивый контакт в гильзе наконечника провода,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подключенного к ламели №6 ключа SA12 «Выбор режима ТАПВ» (в гильзе обжата изоляция провода) в следствии некачественно выполненного монтажа при установке ключа.</w:t>
      </w:r>
    </w:p>
    <w:p w:rsidR="008F5149" w:rsidRPr="008F5149" w:rsidRDefault="008F5149" w:rsidP="008F5149">
      <w:pPr>
        <w:pStyle w:val="ConsPlusNormal"/>
        <w:rPr>
          <w:rFonts w:ascii="Times New Roman" w:hAnsi="Times New Roman"/>
          <w:sz w:val="24"/>
          <w:szCs w:val="24"/>
        </w:rPr>
      </w:pPr>
      <w:r w:rsidRPr="008F5149">
        <w:rPr>
          <w:rFonts w:ascii="Times New Roman" w:hAnsi="Times New Roman"/>
          <w:sz w:val="24"/>
          <w:szCs w:val="24"/>
        </w:rPr>
        <w:t xml:space="preserve">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b/>
          <w:sz w:val="24"/>
          <w:szCs w:val="24"/>
        </w:rPr>
        <w:t>14.05.2015 г. – ООО «Газпром добыча Ямбург»</w:t>
      </w:r>
      <w:r w:rsidRPr="008F5149">
        <w:rPr>
          <w:rFonts w:ascii="Times New Roman" w:hAnsi="Times New Roman"/>
          <w:sz w:val="24"/>
          <w:szCs w:val="24"/>
        </w:rPr>
        <w:t xml:space="preserve"> (ЯНАО)</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14.05.2015 в процессе промышленной эксплуатации газопровода - коллектора (1 нитка) от УППГ-2В до УКПГ-1В (при расходе газа – 267,0 тыс. куб. в час, давлении газа - 8,6 МПа, температуре газа +21,5° С на входе в УКПГ-1В), в 02-38 в районе площадки УКПГ-1В произошел хлопок, сопровождающийся падением давления газа в газопроводе-коллекторе, подтвержденным показаниями приборов автоматизированной системы управления технологическим процессом (АСУ ТП). В 03-30 прекратился сброс газа в районе узла приема очистных устройств газопровода-коллектора от УППГ-2В до УКПГ-1В (1-я нитка).</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Причины:</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1. Технические причины: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1.1 Причиной разрушения тройника 530х530-11-0, 6:12-0,75 (зав.№1-9623), расположенного на узле приема очистного устройства, на ПК 153+40 газопровода-коллектора УКПГ-2В – УКПГ-1В 1-я нитка, является </w:t>
      </w:r>
      <w:proofErr w:type="spellStart"/>
      <w:r w:rsidRPr="008F5149">
        <w:rPr>
          <w:rFonts w:ascii="Times New Roman" w:hAnsi="Times New Roman"/>
          <w:sz w:val="24"/>
          <w:szCs w:val="24"/>
        </w:rPr>
        <w:t>непровар</w:t>
      </w:r>
      <w:proofErr w:type="spellEnd"/>
      <w:r w:rsidRPr="008F5149">
        <w:rPr>
          <w:rFonts w:ascii="Times New Roman" w:hAnsi="Times New Roman"/>
          <w:sz w:val="24"/>
          <w:szCs w:val="24"/>
        </w:rPr>
        <w:t xml:space="preserve"> сварного шва, в месте приварки ответвления к основной трубе тройника.</w:t>
      </w:r>
    </w:p>
    <w:p w:rsidR="008F5149" w:rsidRPr="008F5149" w:rsidRDefault="008F5149" w:rsidP="00FE69FC">
      <w:pPr>
        <w:pStyle w:val="ConsPlusNormal"/>
        <w:ind w:firstLine="0"/>
        <w:jc w:val="both"/>
        <w:rPr>
          <w:rFonts w:ascii="Times New Roman" w:hAnsi="Times New Roman"/>
          <w:sz w:val="24"/>
          <w:szCs w:val="24"/>
        </w:rPr>
      </w:pPr>
      <w:r w:rsidRPr="008F5149">
        <w:rPr>
          <w:rFonts w:ascii="Times New Roman" w:hAnsi="Times New Roman"/>
          <w:sz w:val="24"/>
          <w:szCs w:val="24"/>
        </w:rPr>
        <w:tab/>
        <w:t>Материальный ущерб – 148480402,0,0 руб.</w:t>
      </w:r>
    </w:p>
    <w:p w:rsidR="008F5149" w:rsidRPr="008F5149" w:rsidRDefault="008F5149" w:rsidP="008F5149">
      <w:pPr>
        <w:pStyle w:val="ConsPlusNormal"/>
        <w:rPr>
          <w:rFonts w:ascii="Times New Roman" w:hAnsi="Times New Roman"/>
          <w:sz w:val="24"/>
          <w:szCs w:val="24"/>
        </w:rPr>
      </w:pP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b/>
          <w:sz w:val="24"/>
          <w:szCs w:val="24"/>
        </w:rPr>
        <w:t>17.05.2015 г. – АО «Ямалпромгеофизика»</w:t>
      </w:r>
      <w:r w:rsidRPr="008F5149">
        <w:rPr>
          <w:rFonts w:ascii="Times New Roman" w:hAnsi="Times New Roman"/>
          <w:sz w:val="24"/>
          <w:szCs w:val="24"/>
        </w:rPr>
        <w:t xml:space="preserve"> (ЯНАО)</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АО "Ямалпромгеофизика" в соответствие с договором №42-ГИС/2014 от 07.04.2014 с ООО «Кынско-Часельское нефтегаз» осуществляло производство работ методом вертикального сейсмического профилирования (ВСП) в разведочной скважине № 242 </w:t>
      </w:r>
      <w:proofErr w:type="spellStart"/>
      <w:r w:rsidRPr="008F5149">
        <w:rPr>
          <w:rFonts w:ascii="Times New Roman" w:hAnsi="Times New Roman"/>
          <w:sz w:val="24"/>
          <w:szCs w:val="24"/>
        </w:rPr>
        <w:t>Новочасельского</w:t>
      </w:r>
      <w:proofErr w:type="spellEnd"/>
      <w:r w:rsidRPr="008F5149">
        <w:rPr>
          <w:rFonts w:ascii="Times New Roman" w:hAnsi="Times New Roman"/>
          <w:sz w:val="24"/>
          <w:szCs w:val="24"/>
        </w:rPr>
        <w:t xml:space="preserve"> месторождения. 09.05.2015 отряд ВСП получив на складе необходимое для работы количество ВМ (БТП-500П - 910 шт., электродетонаторы ЭДС-1- 390 шт.) прибыл на скважину. С 09 по 12 мая проводились подготовительные работы. 12.05.2015 геофизический отряд приступил к выполнению геофизических исследований методом ВСП. 17.05.2015 с 08-00 проводили проверку геофизического оборудования, в скважину № 242 спускали приборы с проверкой каждые 500 м на глубину 3420 м. Взрывные работы начали проводить в 11-34, третий и последний отстрел был произведен в 11-52. Приостановка произошла в связи с необходимостью настройки аппаратуры.</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Взрывники, используя перерыв в работе, решили пообедать, расположившись рядом с местом работы, на земле. В момент происшествия, в центре круга радиусом 5 м. от эпицентра взрыва находилось: деревянный ящик, в котором лежал картонный ящик с БТП-500П в кол-ве 27 шт., рядом лежали 2 коробки с электродетонаторами в кол-ве 30 шт. и 11 шт. в каждой. На расстоянии 1,0-1,5 м от электродетонаторов сидели каротажники Грабовский И.Г. и Савенко С.А. В 3 метрах от Грабовского И.Г., возле ящика с системой синхронизации возбуждений ССВ-2 и рацией "</w:t>
      </w:r>
      <w:proofErr w:type="spellStart"/>
      <w:r w:rsidRPr="008F5149">
        <w:rPr>
          <w:rFonts w:ascii="Times New Roman" w:hAnsi="Times New Roman"/>
          <w:sz w:val="24"/>
          <w:szCs w:val="24"/>
        </w:rPr>
        <w:t>Motorola</w:t>
      </w:r>
      <w:proofErr w:type="spellEnd"/>
      <w:r w:rsidRPr="008F5149">
        <w:rPr>
          <w:rFonts w:ascii="Times New Roman" w:hAnsi="Times New Roman"/>
          <w:sz w:val="24"/>
          <w:szCs w:val="24"/>
        </w:rPr>
        <w:t xml:space="preserve"> GM-300" находился геофизик Шевченко Д.В. Модуль антенны рации "</w:t>
      </w:r>
      <w:proofErr w:type="spellStart"/>
      <w:r w:rsidRPr="008F5149">
        <w:rPr>
          <w:rFonts w:ascii="Times New Roman" w:hAnsi="Times New Roman"/>
          <w:sz w:val="24"/>
          <w:szCs w:val="24"/>
        </w:rPr>
        <w:t>Motorola</w:t>
      </w:r>
      <w:proofErr w:type="spellEnd"/>
      <w:r w:rsidRPr="008F5149">
        <w:rPr>
          <w:rFonts w:ascii="Times New Roman" w:hAnsi="Times New Roman"/>
          <w:sz w:val="24"/>
          <w:szCs w:val="24"/>
        </w:rPr>
        <w:t xml:space="preserve"> GM-300" стоял за спиной Савенко С.А. на расстоянии примерно 2 м. от электродетонаторов. В 12-10 неожиданно произошел самопроизвольный взрыв электродетонаторов с последующим возгоранием.</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Причины:</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1. Технические причины: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1.1 Радиостанция "</w:t>
      </w:r>
      <w:proofErr w:type="spellStart"/>
      <w:r w:rsidRPr="008F5149">
        <w:rPr>
          <w:rFonts w:ascii="Times New Roman" w:hAnsi="Times New Roman"/>
          <w:sz w:val="24"/>
          <w:szCs w:val="24"/>
        </w:rPr>
        <w:t>Motorola</w:t>
      </w:r>
      <w:proofErr w:type="spellEnd"/>
      <w:r w:rsidRPr="008F5149">
        <w:rPr>
          <w:rFonts w:ascii="Times New Roman" w:hAnsi="Times New Roman"/>
          <w:sz w:val="24"/>
          <w:szCs w:val="24"/>
        </w:rPr>
        <w:t xml:space="preserve"> GM-300", используемая для обеспечения связи и работы системы синхронизации возбуждений (ССВ-2), в режиме передачи явилась причиной воздействия высокочастотного излучения от антенны радиостанции "</w:t>
      </w:r>
      <w:proofErr w:type="spellStart"/>
      <w:r w:rsidRPr="008F5149">
        <w:rPr>
          <w:rFonts w:ascii="Times New Roman" w:hAnsi="Times New Roman"/>
          <w:sz w:val="24"/>
          <w:szCs w:val="24"/>
        </w:rPr>
        <w:t>Motorola</w:t>
      </w:r>
      <w:proofErr w:type="spellEnd"/>
      <w:r w:rsidRPr="008F5149">
        <w:rPr>
          <w:rFonts w:ascii="Times New Roman" w:hAnsi="Times New Roman"/>
          <w:sz w:val="24"/>
          <w:szCs w:val="24"/>
        </w:rPr>
        <w:t xml:space="preserve"> GM-300" на узел инициирования электродетонатора ЭДС-1.</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2. Организационные причины:</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lastRenderedPageBreak/>
        <w:t>2.1 Работы вертикального сейсмического профилирования выполнялись взрывником Грабовским И.Г., не имеющим права на проведение специальных видов взрывных работ: - «взрывные работы при сейсморазведке»;</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2.2 Сменный запас взрывчатых материалов и электродетонаторов находился в 8 м от заряженной скважины, в границах опасной зоны, установленной проектом 30 м.;</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2.3 Взрывной пункт находился в границах опасной зоны хранения сменного запаса взрывчатых материалов, установленной проектом 10 м.</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Антенна радиостанции, используемая для обеспечения связи и работы системы синхронизации взрыва, находилась на расстоянии 2,5 м от электродетонаторов в режиме передачи;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2.4 в перерыве на обед, персонал отряда разместился в 8 м. от заряженной скважины, в пределах запретной зоны, установленной проектом, 30м.</w:t>
      </w:r>
    </w:p>
    <w:p w:rsidR="008F5149" w:rsidRPr="008F5149" w:rsidRDefault="008F5149" w:rsidP="00FE69FC">
      <w:pPr>
        <w:pStyle w:val="ConsPlusNormal"/>
        <w:ind w:firstLine="0"/>
        <w:jc w:val="both"/>
        <w:rPr>
          <w:rFonts w:ascii="Times New Roman" w:hAnsi="Times New Roman"/>
          <w:sz w:val="24"/>
          <w:szCs w:val="24"/>
        </w:rPr>
      </w:pPr>
      <w:r w:rsidRPr="008F5149">
        <w:rPr>
          <w:rFonts w:ascii="Times New Roman" w:hAnsi="Times New Roman"/>
          <w:sz w:val="24"/>
          <w:szCs w:val="24"/>
        </w:rPr>
        <w:tab/>
        <w:t>Материальный ущерб – 119198,80 руб.</w:t>
      </w:r>
    </w:p>
    <w:p w:rsidR="008F5149" w:rsidRPr="008F5149" w:rsidRDefault="008F5149" w:rsidP="008F5149">
      <w:pPr>
        <w:pStyle w:val="ConsPlusNormal"/>
        <w:rPr>
          <w:rFonts w:ascii="Times New Roman" w:hAnsi="Times New Roman"/>
          <w:b/>
          <w:sz w:val="24"/>
          <w:szCs w:val="24"/>
        </w:rPr>
      </w:pP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b/>
          <w:sz w:val="24"/>
          <w:szCs w:val="24"/>
        </w:rPr>
        <w:t>23.06.2015 г. – ООО «РН-Юганскнефтегаз»»</w:t>
      </w:r>
      <w:r w:rsidRPr="008F5149">
        <w:rPr>
          <w:rFonts w:ascii="Times New Roman" w:hAnsi="Times New Roman"/>
          <w:sz w:val="24"/>
          <w:szCs w:val="24"/>
        </w:rPr>
        <w:t xml:space="preserve"> (ХМАО-Югра)</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23.06.2015 при проведении работ по осмотру нефтесборных трубопроводов Усть-Балыкского месторождения линейным обходчиком цеха технического обслуживания и ремонта трубопроводов № 2 обнаружен выход на поверхность водонефтяной эмульсии в месте расположения нефтесборного трубопровода УП №8-Т.В. №9 на расстоянии 3400 м. от узла УП №8.</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Идет расследование.</w:t>
      </w:r>
    </w:p>
    <w:p w:rsidR="008F5149" w:rsidRPr="008F5149" w:rsidRDefault="008F5149" w:rsidP="008F5149">
      <w:pPr>
        <w:pStyle w:val="ConsPlusNormal"/>
        <w:rPr>
          <w:rFonts w:ascii="Times New Roman" w:hAnsi="Times New Roman"/>
          <w:sz w:val="24"/>
          <w:szCs w:val="24"/>
        </w:rPr>
      </w:pPr>
    </w:p>
    <w:p w:rsidR="008F5149" w:rsidRPr="008F5149" w:rsidRDefault="008F5149" w:rsidP="008F5149">
      <w:pPr>
        <w:pStyle w:val="ConsPlusNormal"/>
        <w:rPr>
          <w:rFonts w:ascii="Times New Roman" w:hAnsi="Times New Roman"/>
          <w:b/>
          <w:sz w:val="24"/>
          <w:szCs w:val="24"/>
        </w:rPr>
      </w:pPr>
    </w:p>
    <w:p w:rsidR="008F5149" w:rsidRPr="008F5149" w:rsidRDefault="008F5149" w:rsidP="008F5149">
      <w:pPr>
        <w:pStyle w:val="ConsPlusNormal"/>
        <w:numPr>
          <w:ilvl w:val="0"/>
          <w:numId w:val="8"/>
        </w:numPr>
        <w:jc w:val="both"/>
        <w:rPr>
          <w:rFonts w:ascii="Times New Roman" w:hAnsi="Times New Roman"/>
          <w:b/>
          <w:sz w:val="24"/>
          <w:szCs w:val="24"/>
        </w:rPr>
      </w:pPr>
      <w:r w:rsidRPr="008F5149">
        <w:rPr>
          <w:rFonts w:ascii="Times New Roman" w:hAnsi="Times New Roman"/>
          <w:b/>
          <w:sz w:val="24"/>
          <w:szCs w:val="24"/>
        </w:rPr>
        <w:t>Сведения об утратах взрывчатых материалов промышленного назначения</w:t>
      </w:r>
    </w:p>
    <w:p w:rsidR="008F5149" w:rsidRPr="008F5149" w:rsidRDefault="008F5149" w:rsidP="008F5149">
      <w:pPr>
        <w:pStyle w:val="ConsPlusNormal"/>
        <w:ind w:firstLine="709"/>
        <w:jc w:val="both"/>
        <w:rPr>
          <w:rFonts w:ascii="Times New Roman" w:hAnsi="Times New Roman"/>
          <w:b/>
          <w:sz w:val="24"/>
          <w:szCs w:val="24"/>
        </w:rPr>
      </w:pPr>
    </w:p>
    <w:p w:rsidR="008F5149" w:rsidRPr="008F5149" w:rsidRDefault="008F5149" w:rsidP="00FE69FC">
      <w:pPr>
        <w:pStyle w:val="ConsPlusNormal"/>
        <w:ind w:firstLine="709"/>
        <w:jc w:val="both"/>
        <w:rPr>
          <w:rFonts w:ascii="Times New Roman" w:hAnsi="Times New Roman"/>
          <w:sz w:val="24"/>
          <w:szCs w:val="24"/>
        </w:rPr>
      </w:pPr>
      <w:r w:rsidRPr="008F5149">
        <w:rPr>
          <w:rFonts w:ascii="Times New Roman" w:hAnsi="Times New Roman"/>
          <w:sz w:val="24"/>
          <w:szCs w:val="24"/>
        </w:rPr>
        <w:t>За 6 месяцев 2015 года на объектах и производствах, поднадзорных управлению зарегистрирован 1 случая утраты взрывчатых материалов:</w:t>
      </w:r>
    </w:p>
    <w:p w:rsidR="008F5149" w:rsidRPr="008F5149" w:rsidRDefault="008F5149" w:rsidP="008F5149">
      <w:pPr>
        <w:pStyle w:val="ConsPlusNormal"/>
        <w:rPr>
          <w:rFonts w:ascii="Times New Roman" w:hAnsi="Times New Roman"/>
          <w:b/>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3"/>
        <w:gridCol w:w="881"/>
        <w:gridCol w:w="782"/>
        <w:gridCol w:w="699"/>
        <w:gridCol w:w="2055"/>
        <w:gridCol w:w="881"/>
        <w:gridCol w:w="656"/>
        <w:gridCol w:w="769"/>
        <w:gridCol w:w="881"/>
        <w:gridCol w:w="656"/>
        <w:gridCol w:w="784"/>
      </w:tblGrid>
      <w:tr w:rsidR="008F5149" w:rsidRPr="008F5149" w:rsidTr="00402FBF">
        <w:trPr>
          <w:tblCellSpacing w:w="15" w:type="dxa"/>
        </w:trPr>
        <w:tc>
          <w:tcPr>
            <w:tcW w:w="116" w:type="pct"/>
            <w:vMerge w:val="restart"/>
            <w:vAlign w:val="center"/>
            <w:hideMark/>
          </w:tcPr>
          <w:p w:rsidR="008F5149" w:rsidRPr="008F5149" w:rsidRDefault="008F5149" w:rsidP="008F5149">
            <w:pPr>
              <w:pStyle w:val="ConsPlusNormal"/>
              <w:ind w:firstLine="709"/>
              <w:jc w:val="both"/>
              <w:rPr>
                <w:rFonts w:ascii="Times New Roman" w:hAnsi="Times New Roman"/>
                <w:sz w:val="24"/>
                <w:szCs w:val="24"/>
              </w:rPr>
            </w:pPr>
            <w:proofErr w:type="gramStart"/>
            <w:r w:rsidRPr="008F5149">
              <w:rPr>
                <w:rFonts w:ascii="Times New Roman" w:hAnsi="Times New Roman"/>
                <w:b/>
                <w:bCs/>
                <w:sz w:val="24"/>
                <w:szCs w:val="24"/>
              </w:rPr>
              <w:t>№  п</w:t>
            </w:r>
            <w:proofErr w:type="gramEnd"/>
            <w:r w:rsidRPr="008F5149">
              <w:rPr>
                <w:rFonts w:ascii="Times New Roman" w:hAnsi="Times New Roman"/>
                <w:b/>
                <w:bCs/>
                <w:sz w:val="24"/>
                <w:szCs w:val="24"/>
              </w:rPr>
              <w:t>/п</w:t>
            </w:r>
          </w:p>
        </w:tc>
        <w:tc>
          <w:tcPr>
            <w:tcW w:w="696" w:type="pct"/>
            <w:vMerge w:val="restar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b/>
                <w:bCs/>
                <w:sz w:val="24"/>
                <w:szCs w:val="24"/>
              </w:rPr>
              <w:t>Наименование предприятия</w:t>
            </w:r>
          </w:p>
        </w:tc>
        <w:tc>
          <w:tcPr>
            <w:tcW w:w="613" w:type="pct"/>
            <w:vMerge w:val="restar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b/>
                <w:bCs/>
                <w:sz w:val="24"/>
                <w:szCs w:val="24"/>
              </w:rPr>
              <w:t>Объект (место), где произошла утрата ВМ</w:t>
            </w:r>
          </w:p>
        </w:tc>
        <w:tc>
          <w:tcPr>
            <w:tcW w:w="477" w:type="pct"/>
            <w:vMerge w:val="restar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b/>
                <w:bCs/>
                <w:sz w:val="24"/>
                <w:szCs w:val="24"/>
              </w:rPr>
              <w:t>Дата происшествия</w:t>
            </w:r>
          </w:p>
        </w:tc>
        <w:tc>
          <w:tcPr>
            <w:tcW w:w="519" w:type="pct"/>
            <w:vMerge w:val="restart"/>
            <w:vAlign w:val="center"/>
            <w:hideMark/>
          </w:tcPr>
          <w:p w:rsidR="008F5149" w:rsidRPr="008F5149" w:rsidRDefault="008F5149" w:rsidP="008F5149">
            <w:pPr>
              <w:pStyle w:val="ConsPlusNormal"/>
              <w:ind w:firstLine="709"/>
              <w:jc w:val="both"/>
              <w:rPr>
                <w:rFonts w:ascii="Times New Roman" w:hAnsi="Times New Roman"/>
                <w:sz w:val="24"/>
                <w:szCs w:val="24"/>
              </w:rPr>
            </w:pPr>
            <w:proofErr w:type="gramStart"/>
            <w:r w:rsidRPr="008F5149">
              <w:rPr>
                <w:rFonts w:ascii="Times New Roman" w:hAnsi="Times New Roman"/>
                <w:b/>
                <w:bCs/>
                <w:sz w:val="24"/>
                <w:szCs w:val="24"/>
              </w:rPr>
              <w:t>Характер  утраты</w:t>
            </w:r>
            <w:proofErr w:type="gramEnd"/>
            <w:r w:rsidRPr="008F5149">
              <w:rPr>
                <w:rFonts w:ascii="Times New Roman" w:hAnsi="Times New Roman"/>
                <w:b/>
                <w:bCs/>
                <w:sz w:val="24"/>
                <w:szCs w:val="24"/>
              </w:rPr>
              <w:t>  (хищение,  разбрасывание, потеря)</w:t>
            </w:r>
          </w:p>
        </w:tc>
        <w:tc>
          <w:tcPr>
            <w:tcW w:w="1254" w:type="pct"/>
            <w:gridSpan w:val="3"/>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b/>
                <w:bCs/>
                <w:sz w:val="24"/>
                <w:szCs w:val="24"/>
              </w:rPr>
              <w:t>Утраченные ВМ</w:t>
            </w:r>
          </w:p>
        </w:tc>
        <w:tc>
          <w:tcPr>
            <w:tcW w:w="1254" w:type="pct"/>
            <w:gridSpan w:val="3"/>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b/>
                <w:bCs/>
                <w:sz w:val="24"/>
                <w:szCs w:val="24"/>
              </w:rPr>
              <w:t>Возвращенные ВМ</w:t>
            </w:r>
          </w:p>
        </w:tc>
      </w:tr>
      <w:tr w:rsidR="008F5149" w:rsidRPr="008F5149" w:rsidTr="00402FBF">
        <w:trPr>
          <w:tblCellSpacing w:w="15" w:type="dxa"/>
        </w:trPr>
        <w:tc>
          <w:tcPr>
            <w:tcW w:w="116" w:type="pct"/>
            <w:vMerge/>
            <w:vAlign w:val="center"/>
            <w:hideMark/>
          </w:tcPr>
          <w:p w:rsidR="008F5149" w:rsidRPr="008F5149" w:rsidRDefault="008F5149" w:rsidP="008F5149">
            <w:pPr>
              <w:pStyle w:val="ConsPlusNormal"/>
              <w:ind w:firstLine="709"/>
              <w:jc w:val="both"/>
              <w:rPr>
                <w:rFonts w:ascii="Times New Roman" w:hAnsi="Times New Roman"/>
                <w:sz w:val="24"/>
                <w:szCs w:val="24"/>
              </w:rPr>
            </w:pPr>
          </w:p>
        </w:tc>
        <w:tc>
          <w:tcPr>
            <w:tcW w:w="696" w:type="pct"/>
            <w:vMerge/>
            <w:vAlign w:val="center"/>
            <w:hideMark/>
          </w:tcPr>
          <w:p w:rsidR="008F5149" w:rsidRPr="008F5149" w:rsidRDefault="008F5149" w:rsidP="008F5149">
            <w:pPr>
              <w:pStyle w:val="ConsPlusNormal"/>
              <w:ind w:firstLine="709"/>
              <w:jc w:val="both"/>
              <w:rPr>
                <w:rFonts w:ascii="Times New Roman" w:hAnsi="Times New Roman"/>
                <w:sz w:val="24"/>
                <w:szCs w:val="24"/>
              </w:rPr>
            </w:pPr>
          </w:p>
        </w:tc>
        <w:tc>
          <w:tcPr>
            <w:tcW w:w="613" w:type="pct"/>
            <w:vMerge/>
            <w:vAlign w:val="center"/>
            <w:hideMark/>
          </w:tcPr>
          <w:p w:rsidR="008F5149" w:rsidRPr="008F5149" w:rsidRDefault="008F5149" w:rsidP="008F5149">
            <w:pPr>
              <w:pStyle w:val="ConsPlusNormal"/>
              <w:ind w:firstLine="709"/>
              <w:jc w:val="both"/>
              <w:rPr>
                <w:rFonts w:ascii="Times New Roman" w:hAnsi="Times New Roman"/>
                <w:sz w:val="24"/>
                <w:szCs w:val="24"/>
              </w:rPr>
            </w:pPr>
          </w:p>
        </w:tc>
        <w:tc>
          <w:tcPr>
            <w:tcW w:w="477" w:type="pct"/>
            <w:vMerge/>
            <w:vAlign w:val="center"/>
            <w:hideMark/>
          </w:tcPr>
          <w:p w:rsidR="008F5149" w:rsidRPr="008F5149" w:rsidRDefault="008F5149" w:rsidP="008F5149">
            <w:pPr>
              <w:pStyle w:val="ConsPlusNormal"/>
              <w:ind w:firstLine="709"/>
              <w:jc w:val="both"/>
              <w:rPr>
                <w:rFonts w:ascii="Times New Roman" w:hAnsi="Times New Roman"/>
                <w:sz w:val="24"/>
                <w:szCs w:val="24"/>
              </w:rPr>
            </w:pPr>
          </w:p>
        </w:tc>
        <w:tc>
          <w:tcPr>
            <w:tcW w:w="519" w:type="pct"/>
            <w:vMerge/>
            <w:vAlign w:val="center"/>
            <w:hideMark/>
          </w:tcPr>
          <w:p w:rsidR="008F5149" w:rsidRPr="008F5149" w:rsidRDefault="008F5149" w:rsidP="008F5149">
            <w:pPr>
              <w:pStyle w:val="ConsPlusNormal"/>
              <w:ind w:firstLine="709"/>
              <w:jc w:val="both"/>
              <w:rPr>
                <w:rFonts w:ascii="Times New Roman" w:hAnsi="Times New Roman"/>
                <w:sz w:val="24"/>
                <w:szCs w:val="24"/>
              </w:rPr>
            </w:pPr>
          </w:p>
        </w:tc>
        <w:tc>
          <w:tcPr>
            <w:tcW w:w="488"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b/>
                <w:bCs/>
                <w:sz w:val="24"/>
                <w:szCs w:val="24"/>
              </w:rPr>
              <w:t>Наименование</w:t>
            </w:r>
          </w:p>
        </w:tc>
        <w:tc>
          <w:tcPr>
            <w:tcW w:w="355"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b/>
                <w:bCs/>
                <w:sz w:val="24"/>
                <w:szCs w:val="24"/>
              </w:rPr>
              <w:t>Единица измерения</w:t>
            </w:r>
          </w:p>
        </w:tc>
        <w:tc>
          <w:tcPr>
            <w:tcW w:w="393"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b/>
                <w:bCs/>
                <w:sz w:val="24"/>
                <w:szCs w:val="24"/>
              </w:rPr>
              <w:t>Количество</w:t>
            </w:r>
          </w:p>
        </w:tc>
        <w:tc>
          <w:tcPr>
            <w:tcW w:w="488"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b/>
                <w:bCs/>
                <w:sz w:val="24"/>
                <w:szCs w:val="24"/>
              </w:rPr>
              <w:t>Наименование</w:t>
            </w:r>
          </w:p>
        </w:tc>
        <w:tc>
          <w:tcPr>
            <w:tcW w:w="355"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b/>
                <w:bCs/>
                <w:sz w:val="24"/>
                <w:szCs w:val="24"/>
              </w:rPr>
              <w:t>Единица измерения</w:t>
            </w:r>
          </w:p>
        </w:tc>
        <w:tc>
          <w:tcPr>
            <w:tcW w:w="393"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b/>
                <w:bCs/>
                <w:sz w:val="24"/>
                <w:szCs w:val="24"/>
              </w:rPr>
              <w:t>Количество</w:t>
            </w:r>
          </w:p>
        </w:tc>
      </w:tr>
      <w:tr w:rsidR="008F5149" w:rsidRPr="008F5149" w:rsidTr="00402FBF">
        <w:trPr>
          <w:tblCellSpacing w:w="15" w:type="dxa"/>
        </w:trPr>
        <w:tc>
          <w:tcPr>
            <w:tcW w:w="116"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1</w:t>
            </w:r>
          </w:p>
        </w:tc>
        <w:tc>
          <w:tcPr>
            <w:tcW w:w="696"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2</w:t>
            </w:r>
          </w:p>
        </w:tc>
        <w:tc>
          <w:tcPr>
            <w:tcW w:w="613"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3</w:t>
            </w:r>
          </w:p>
        </w:tc>
        <w:tc>
          <w:tcPr>
            <w:tcW w:w="477"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4</w:t>
            </w:r>
          </w:p>
        </w:tc>
        <w:tc>
          <w:tcPr>
            <w:tcW w:w="519"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5</w:t>
            </w:r>
          </w:p>
        </w:tc>
        <w:tc>
          <w:tcPr>
            <w:tcW w:w="488"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6</w:t>
            </w:r>
          </w:p>
        </w:tc>
        <w:tc>
          <w:tcPr>
            <w:tcW w:w="355"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7</w:t>
            </w:r>
          </w:p>
        </w:tc>
        <w:tc>
          <w:tcPr>
            <w:tcW w:w="393"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8</w:t>
            </w:r>
          </w:p>
        </w:tc>
        <w:tc>
          <w:tcPr>
            <w:tcW w:w="488"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9</w:t>
            </w:r>
          </w:p>
        </w:tc>
        <w:tc>
          <w:tcPr>
            <w:tcW w:w="355"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10</w:t>
            </w:r>
          </w:p>
        </w:tc>
        <w:tc>
          <w:tcPr>
            <w:tcW w:w="393"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11</w:t>
            </w:r>
          </w:p>
        </w:tc>
      </w:tr>
      <w:tr w:rsidR="008F5149" w:rsidRPr="008F5149" w:rsidTr="00402FBF">
        <w:trPr>
          <w:tblCellSpacing w:w="15" w:type="dxa"/>
        </w:trPr>
        <w:tc>
          <w:tcPr>
            <w:tcW w:w="116"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1</w:t>
            </w:r>
          </w:p>
        </w:tc>
        <w:tc>
          <w:tcPr>
            <w:tcW w:w="696"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Закрытое акционерное общество "Ямалпромгеофизика"</w:t>
            </w:r>
          </w:p>
        </w:tc>
        <w:tc>
          <w:tcPr>
            <w:tcW w:w="613"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 xml:space="preserve">Участок транспортный. ЯНАО, </w:t>
            </w:r>
            <w:proofErr w:type="spellStart"/>
            <w:r w:rsidRPr="008F5149">
              <w:rPr>
                <w:rFonts w:ascii="Times New Roman" w:hAnsi="Times New Roman"/>
                <w:sz w:val="24"/>
                <w:szCs w:val="24"/>
              </w:rPr>
              <w:t>Красноселькупский</w:t>
            </w:r>
            <w:proofErr w:type="spellEnd"/>
            <w:r w:rsidRPr="008F5149">
              <w:rPr>
                <w:rFonts w:ascii="Times New Roman" w:hAnsi="Times New Roman"/>
                <w:sz w:val="24"/>
                <w:szCs w:val="24"/>
              </w:rPr>
              <w:t xml:space="preserve"> район, скважина </w:t>
            </w:r>
            <w:r w:rsidRPr="008F5149">
              <w:rPr>
                <w:rFonts w:ascii="Times New Roman" w:hAnsi="Times New Roman"/>
                <w:sz w:val="24"/>
                <w:szCs w:val="24"/>
              </w:rPr>
              <w:lastRenderedPageBreak/>
              <w:t xml:space="preserve">242 </w:t>
            </w:r>
            <w:proofErr w:type="spellStart"/>
            <w:r w:rsidRPr="008F5149">
              <w:rPr>
                <w:rFonts w:ascii="Times New Roman" w:hAnsi="Times New Roman"/>
                <w:sz w:val="24"/>
                <w:szCs w:val="24"/>
              </w:rPr>
              <w:t>Новочасельского</w:t>
            </w:r>
            <w:proofErr w:type="spellEnd"/>
            <w:r w:rsidRPr="008F5149">
              <w:rPr>
                <w:rFonts w:ascii="Times New Roman" w:hAnsi="Times New Roman"/>
                <w:sz w:val="24"/>
                <w:szCs w:val="24"/>
              </w:rPr>
              <w:t xml:space="preserve"> месторождения ООО "Кынско-Часельское"</w:t>
            </w:r>
          </w:p>
        </w:tc>
        <w:tc>
          <w:tcPr>
            <w:tcW w:w="477"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lastRenderedPageBreak/>
              <w:t>17.05.2015</w:t>
            </w:r>
          </w:p>
        </w:tc>
        <w:tc>
          <w:tcPr>
            <w:tcW w:w="519"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Не определен</w:t>
            </w:r>
          </w:p>
        </w:tc>
        <w:tc>
          <w:tcPr>
            <w:tcW w:w="488"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ВВ</w:t>
            </w:r>
          </w:p>
        </w:tc>
        <w:tc>
          <w:tcPr>
            <w:tcW w:w="355"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кг</w:t>
            </w:r>
          </w:p>
        </w:tc>
        <w:tc>
          <w:tcPr>
            <w:tcW w:w="393"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68</w:t>
            </w:r>
          </w:p>
        </w:tc>
        <w:tc>
          <w:tcPr>
            <w:tcW w:w="488"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ВВ</w:t>
            </w:r>
          </w:p>
        </w:tc>
        <w:tc>
          <w:tcPr>
            <w:tcW w:w="355"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кг</w:t>
            </w:r>
          </w:p>
        </w:tc>
        <w:tc>
          <w:tcPr>
            <w:tcW w:w="393" w:type="pct"/>
            <w:vAlign w:val="center"/>
            <w:hideMark/>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68</w:t>
            </w:r>
          </w:p>
        </w:tc>
      </w:tr>
    </w:tbl>
    <w:p w:rsidR="008F5149" w:rsidRPr="008F5149" w:rsidRDefault="008F5149" w:rsidP="008F5149">
      <w:pPr>
        <w:pStyle w:val="ConsPlusNormal"/>
        <w:rPr>
          <w:rFonts w:ascii="Times New Roman" w:hAnsi="Times New Roman"/>
          <w:b/>
          <w:sz w:val="24"/>
          <w:szCs w:val="24"/>
        </w:rPr>
      </w:pPr>
    </w:p>
    <w:p w:rsidR="008F5149" w:rsidRPr="008F5149" w:rsidRDefault="008F5149" w:rsidP="00FE69FC">
      <w:pPr>
        <w:pStyle w:val="ConsPlusNormal"/>
        <w:jc w:val="both"/>
        <w:rPr>
          <w:rFonts w:ascii="Times New Roman" w:hAnsi="Times New Roman"/>
          <w:b/>
          <w:sz w:val="24"/>
          <w:szCs w:val="24"/>
        </w:rPr>
      </w:pPr>
      <w:r w:rsidRPr="008F5149">
        <w:rPr>
          <w:rFonts w:ascii="Times New Roman" w:hAnsi="Times New Roman"/>
          <w:b/>
          <w:sz w:val="24"/>
          <w:szCs w:val="24"/>
        </w:rPr>
        <w:t>17.05.2015 г. – АО «Ямалпромгеофизика»</w:t>
      </w:r>
      <w:r w:rsidRPr="008F5149">
        <w:rPr>
          <w:rFonts w:ascii="Times New Roman" w:hAnsi="Times New Roman"/>
          <w:sz w:val="24"/>
          <w:szCs w:val="24"/>
        </w:rPr>
        <w:t xml:space="preserve"> (ЯНАО) – </w:t>
      </w:r>
      <w:r w:rsidRPr="008F5149">
        <w:rPr>
          <w:rFonts w:ascii="Times New Roman" w:hAnsi="Times New Roman"/>
          <w:b/>
          <w:sz w:val="24"/>
          <w:szCs w:val="24"/>
        </w:rPr>
        <w:t>утрата</w:t>
      </w:r>
    </w:p>
    <w:p w:rsidR="008F5149" w:rsidRPr="008F5149" w:rsidRDefault="008F5149" w:rsidP="00FE69FC">
      <w:pPr>
        <w:pStyle w:val="ConsPlusNormal"/>
        <w:widowControl/>
        <w:jc w:val="both"/>
        <w:rPr>
          <w:rFonts w:ascii="Times New Roman" w:hAnsi="Times New Roman"/>
          <w:sz w:val="24"/>
          <w:szCs w:val="24"/>
        </w:rPr>
      </w:pPr>
      <w:r w:rsidRPr="008F5149">
        <w:rPr>
          <w:rFonts w:ascii="Times New Roman" w:hAnsi="Times New Roman"/>
          <w:sz w:val="24"/>
          <w:szCs w:val="24"/>
        </w:rPr>
        <w:t xml:space="preserve">АО «Ямалпромгеофизика» осуществляло производство работ методом вертикального сейсмического профилирования (ВСП) в разведочной скважине № 242 </w:t>
      </w:r>
      <w:proofErr w:type="spellStart"/>
      <w:r w:rsidRPr="008F5149">
        <w:rPr>
          <w:rFonts w:ascii="Times New Roman" w:hAnsi="Times New Roman"/>
          <w:sz w:val="24"/>
          <w:szCs w:val="24"/>
        </w:rPr>
        <w:t>Новочасельского</w:t>
      </w:r>
      <w:proofErr w:type="spellEnd"/>
      <w:r w:rsidRPr="008F5149">
        <w:rPr>
          <w:rFonts w:ascii="Times New Roman" w:hAnsi="Times New Roman"/>
          <w:sz w:val="24"/>
          <w:szCs w:val="24"/>
        </w:rPr>
        <w:t xml:space="preserve"> месторождения. 09.05.2015 отряд ВСП, получив на складе необходимое для работы количество ВМ (БТП-500П - 910 шт, электродетонаторы ЭДС-1- 390 шт.), прибыл на скважину. 12.05.2014 отряд приступил к выполнению геофизических исследований методом ВСП. Взрывные работы необходимые для регистрации физических наблюдений велись 12.05.2015 с 10-56 до 15-29 часов. За данный период времени было проведено 15 отстрелов. </w:t>
      </w:r>
      <w:r w:rsidRPr="008F5149">
        <w:rPr>
          <w:rFonts w:ascii="Times New Roman" w:hAnsi="Times New Roman"/>
          <w:iCs/>
          <w:sz w:val="24"/>
          <w:szCs w:val="24"/>
        </w:rPr>
        <w:t xml:space="preserve">17.05.2015 комплексный геофизический отряд продолжил работы по проведению ВСП. </w:t>
      </w:r>
      <w:r w:rsidRPr="008F5149">
        <w:rPr>
          <w:rFonts w:ascii="Times New Roman" w:hAnsi="Times New Roman"/>
          <w:sz w:val="24"/>
          <w:szCs w:val="24"/>
        </w:rPr>
        <w:t xml:space="preserve">Взрывные работы </w:t>
      </w:r>
      <w:r w:rsidRPr="008F5149">
        <w:rPr>
          <w:rFonts w:ascii="Times New Roman" w:hAnsi="Times New Roman"/>
          <w:iCs/>
          <w:sz w:val="24"/>
          <w:szCs w:val="24"/>
        </w:rPr>
        <w:t xml:space="preserve">начали проводить в 11-34, третий и последний отстрел был произведен в 11-52. Взрывники используя перерыв в работе, решили пообедать, расположившись рядом с местом работы, на земле. Примерно в 12-10 неожиданно произошел самопроизвольный взрыв электродетонаторов с последующим возгоранием. В момент происшествия, в центре круга радиусом 5 м. от эпицентра взрыва находилось: деревянный ящик, в котором лежал картонный ящик с БТП-500П в количестве 27 шт, рядом лежали 2 (две) коробки (бумажная упаковка) с электродетонаторами в количестве 30 и 11 штук в каждой. </w:t>
      </w:r>
      <w:r w:rsidRPr="008F5149">
        <w:rPr>
          <w:rFonts w:ascii="Times New Roman" w:hAnsi="Times New Roman"/>
          <w:sz w:val="24"/>
          <w:szCs w:val="24"/>
        </w:rPr>
        <w:t>Модуль антенны рации "</w:t>
      </w:r>
      <w:proofErr w:type="spellStart"/>
      <w:r w:rsidRPr="008F5149">
        <w:rPr>
          <w:rFonts w:ascii="Times New Roman" w:hAnsi="Times New Roman"/>
          <w:sz w:val="24"/>
          <w:szCs w:val="24"/>
        </w:rPr>
        <w:t>Motorola</w:t>
      </w:r>
      <w:proofErr w:type="spellEnd"/>
      <w:r w:rsidRPr="008F5149">
        <w:rPr>
          <w:rFonts w:ascii="Times New Roman" w:hAnsi="Times New Roman"/>
          <w:sz w:val="24"/>
          <w:szCs w:val="24"/>
        </w:rPr>
        <w:t xml:space="preserve"> GM-300" стоял на расстоянии примерно 2 м. от электродетонаторов.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 Причины:</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1. Технические причины: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1.1 Радиостанция "</w:t>
      </w:r>
      <w:proofErr w:type="spellStart"/>
      <w:r w:rsidRPr="008F5149">
        <w:rPr>
          <w:rFonts w:ascii="Times New Roman" w:hAnsi="Times New Roman"/>
          <w:sz w:val="24"/>
          <w:szCs w:val="24"/>
        </w:rPr>
        <w:t>Motorola</w:t>
      </w:r>
      <w:proofErr w:type="spellEnd"/>
      <w:r w:rsidRPr="008F5149">
        <w:rPr>
          <w:rFonts w:ascii="Times New Roman" w:hAnsi="Times New Roman"/>
          <w:sz w:val="24"/>
          <w:szCs w:val="24"/>
        </w:rPr>
        <w:t xml:space="preserve"> GM-300", используемая для обеспечения связи и работы системы синхронизации возбуждений (ССВ-2), в режиме передачи явилась причиной воздействия высокочастотного излучения от антенны радиостанции "</w:t>
      </w:r>
      <w:proofErr w:type="spellStart"/>
      <w:r w:rsidRPr="008F5149">
        <w:rPr>
          <w:rFonts w:ascii="Times New Roman" w:hAnsi="Times New Roman"/>
          <w:sz w:val="24"/>
          <w:szCs w:val="24"/>
        </w:rPr>
        <w:t>Motorola</w:t>
      </w:r>
      <w:proofErr w:type="spellEnd"/>
      <w:r w:rsidRPr="008F5149">
        <w:rPr>
          <w:rFonts w:ascii="Times New Roman" w:hAnsi="Times New Roman"/>
          <w:sz w:val="24"/>
          <w:szCs w:val="24"/>
        </w:rPr>
        <w:t xml:space="preserve"> GM-300" на узел инициирования электродетонатора ЭДС-1.</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2. Организационные причины:</w:t>
      </w:r>
    </w:p>
    <w:p w:rsidR="008F5149" w:rsidRPr="008F5149" w:rsidRDefault="008F5149" w:rsidP="00FE69FC">
      <w:pPr>
        <w:pStyle w:val="ConsPlusNormal"/>
        <w:jc w:val="both"/>
        <w:rPr>
          <w:rFonts w:ascii="Times New Roman" w:hAnsi="Times New Roman"/>
          <w:b/>
          <w:sz w:val="24"/>
          <w:szCs w:val="24"/>
        </w:rPr>
      </w:pPr>
      <w:r w:rsidRPr="008F5149">
        <w:rPr>
          <w:rFonts w:ascii="Times New Roman" w:hAnsi="Times New Roman"/>
          <w:sz w:val="24"/>
          <w:szCs w:val="24"/>
        </w:rPr>
        <w:t>2.1 Несоблюдение требований промышленной безопасности, содержащихся в федеральных законах и иных нормативных правовых актах РФ и в нормативных технических документах, принятых в установленном порядке;</w:t>
      </w:r>
    </w:p>
    <w:p w:rsidR="008F5149" w:rsidRPr="008F5149" w:rsidRDefault="008F5149" w:rsidP="00FE69FC">
      <w:pPr>
        <w:pStyle w:val="ConsPlusNormal"/>
        <w:jc w:val="both"/>
        <w:rPr>
          <w:rFonts w:ascii="Times New Roman" w:hAnsi="Times New Roman"/>
          <w:b/>
          <w:sz w:val="24"/>
          <w:szCs w:val="24"/>
        </w:rPr>
      </w:pPr>
      <w:r w:rsidRPr="008F5149">
        <w:rPr>
          <w:rFonts w:ascii="Times New Roman" w:hAnsi="Times New Roman"/>
          <w:sz w:val="24"/>
          <w:szCs w:val="24"/>
        </w:rPr>
        <w:t>2.2 Производство взрывных работ (ВСП), не имея от территориального органа Ростехнадзора разрешения на ведение работ со взрывчатыми материалами промышленного назначения;</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2.3 Неудовлетворительная организация производства работ:</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 не организовано безопасное проведение взрывных работ начальником отряда </w:t>
      </w:r>
      <w:proofErr w:type="spellStart"/>
      <w:r w:rsidRPr="008F5149">
        <w:rPr>
          <w:rFonts w:ascii="Times New Roman" w:hAnsi="Times New Roman"/>
          <w:sz w:val="24"/>
          <w:szCs w:val="24"/>
        </w:rPr>
        <w:t>Салдач</w:t>
      </w:r>
      <w:proofErr w:type="spellEnd"/>
      <w:r w:rsidRPr="008F5149">
        <w:rPr>
          <w:rFonts w:ascii="Times New Roman" w:hAnsi="Times New Roman"/>
          <w:sz w:val="24"/>
          <w:szCs w:val="24"/>
        </w:rPr>
        <w:t xml:space="preserve"> В.Д.;</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работы по ВСП выполнялись взрывником Грабовским И.Г., не имеющим права вести взрывные работы при сейсморазведке;</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 нахождение в границах опасной зоны взрывного пункта и сменного запаса взрывчатых материалов и электродетонаторов;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t xml:space="preserve"> - нахождение антенны радиостанции, используемой для обеспечения связи и работы системы синхронизации взрыва, на расстоянии 2,5 м от электродетонаторов в режиме передачи; </w:t>
      </w:r>
    </w:p>
    <w:p w:rsidR="008F5149" w:rsidRPr="008F5149" w:rsidRDefault="008F5149" w:rsidP="00FE69FC">
      <w:pPr>
        <w:pStyle w:val="ConsPlusNormal"/>
        <w:jc w:val="both"/>
        <w:rPr>
          <w:rFonts w:ascii="Times New Roman" w:hAnsi="Times New Roman"/>
          <w:sz w:val="24"/>
          <w:szCs w:val="24"/>
        </w:rPr>
      </w:pPr>
      <w:r w:rsidRPr="008F5149">
        <w:rPr>
          <w:rFonts w:ascii="Times New Roman" w:hAnsi="Times New Roman"/>
          <w:sz w:val="24"/>
          <w:szCs w:val="24"/>
        </w:rPr>
        <w:lastRenderedPageBreak/>
        <w:t>- нахождение персонала отряда в пределах запретной зоны, в 8 метрах от заряженной скважины.</w:t>
      </w:r>
    </w:p>
    <w:p w:rsidR="008F5149" w:rsidRPr="008F5149" w:rsidRDefault="008F5149" w:rsidP="008F5149">
      <w:pPr>
        <w:pStyle w:val="ConsPlusNormal"/>
        <w:widowControl/>
        <w:rPr>
          <w:rFonts w:ascii="Times New Roman" w:hAnsi="Times New Roman"/>
          <w:iCs/>
          <w:sz w:val="24"/>
          <w:szCs w:val="24"/>
        </w:rPr>
      </w:pPr>
    </w:p>
    <w:p w:rsidR="008F5149" w:rsidRPr="008F5149" w:rsidRDefault="008F5149" w:rsidP="008F5149">
      <w:pPr>
        <w:pStyle w:val="ConsPlusNormal"/>
        <w:jc w:val="both"/>
        <w:rPr>
          <w:rFonts w:ascii="Times New Roman" w:hAnsi="Times New Roman"/>
          <w:b/>
          <w:sz w:val="24"/>
          <w:szCs w:val="24"/>
        </w:rPr>
      </w:pPr>
      <w:r w:rsidRPr="008F5149">
        <w:rPr>
          <w:rFonts w:ascii="Times New Roman" w:hAnsi="Times New Roman"/>
          <w:b/>
          <w:sz w:val="24"/>
          <w:szCs w:val="24"/>
        </w:rPr>
        <w:t xml:space="preserve">3. </w:t>
      </w:r>
      <w:bookmarkStart w:id="5" w:name="_Toc126392181"/>
      <w:bookmarkStart w:id="6" w:name="_Toc159293590"/>
      <w:r w:rsidRPr="008F5149">
        <w:rPr>
          <w:rFonts w:ascii="Times New Roman" w:hAnsi="Times New Roman"/>
          <w:b/>
          <w:sz w:val="24"/>
          <w:szCs w:val="24"/>
        </w:rPr>
        <w:t>Производственный травматизм</w:t>
      </w:r>
      <w:bookmarkEnd w:id="5"/>
      <w:bookmarkEnd w:id="6"/>
    </w:p>
    <w:p w:rsidR="008F5149" w:rsidRPr="008F5149" w:rsidRDefault="008F5149" w:rsidP="008F5149">
      <w:pPr>
        <w:pStyle w:val="ConsPlusNormal"/>
        <w:ind w:firstLine="709"/>
        <w:rPr>
          <w:rFonts w:ascii="Times New Roman" w:hAnsi="Times New Roman"/>
          <w:sz w:val="24"/>
          <w:szCs w:val="24"/>
        </w:rPr>
      </w:pPr>
    </w:p>
    <w:p w:rsidR="008F5149" w:rsidRPr="008F5149" w:rsidRDefault="008F5149" w:rsidP="00FE69FC">
      <w:pPr>
        <w:pStyle w:val="ConsPlusNormal"/>
        <w:ind w:firstLine="709"/>
        <w:jc w:val="both"/>
        <w:rPr>
          <w:rFonts w:ascii="Times New Roman" w:hAnsi="Times New Roman"/>
          <w:sz w:val="24"/>
          <w:szCs w:val="24"/>
        </w:rPr>
      </w:pPr>
      <w:r w:rsidRPr="008F5149">
        <w:rPr>
          <w:rFonts w:ascii="Times New Roman" w:hAnsi="Times New Roman"/>
          <w:sz w:val="24"/>
          <w:szCs w:val="24"/>
        </w:rPr>
        <w:t>За 6 месяцев 2015 года на объектах и производствах, поднадзорных управлению зарегистрировано 2 несчастных случая со смертельным исходом, за аналогичный период 2014 года – 6 несчастных случаев.</w:t>
      </w:r>
    </w:p>
    <w:p w:rsidR="008F5149" w:rsidRPr="008F5149" w:rsidRDefault="008F5149" w:rsidP="00FE69FC">
      <w:pPr>
        <w:pStyle w:val="ConsPlusNormal"/>
        <w:ind w:firstLine="709"/>
        <w:jc w:val="both"/>
        <w:rPr>
          <w:rFonts w:ascii="Times New Roman" w:hAnsi="Times New Roman"/>
          <w:sz w:val="24"/>
          <w:szCs w:val="24"/>
        </w:rPr>
      </w:pPr>
    </w:p>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noProof/>
          <w:sz w:val="24"/>
          <w:szCs w:val="24"/>
        </w:rPr>
        <w:drawing>
          <wp:inline distT="0" distB="0" distL="0" distR="0">
            <wp:extent cx="5838825" cy="25812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F5149" w:rsidRPr="008F5149" w:rsidRDefault="008F5149" w:rsidP="00BB25F8">
      <w:pPr>
        <w:pStyle w:val="ConsPlusNormal"/>
        <w:ind w:firstLine="709"/>
        <w:jc w:val="center"/>
        <w:rPr>
          <w:rFonts w:ascii="Times New Roman" w:hAnsi="Times New Roman"/>
          <w:sz w:val="24"/>
          <w:szCs w:val="24"/>
        </w:rPr>
      </w:pPr>
      <w:r w:rsidRPr="008F5149">
        <w:rPr>
          <w:rFonts w:ascii="Times New Roman" w:hAnsi="Times New Roman"/>
          <w:sz w:val="24"/>
          <w:szCs w:val="24"/>
        </w:rPr>
        <w:t>Рис.2</w:t>
      </w:r>
    </w:p>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ab/>
        <w:t xml:space="preserve"> </w:t>
      </w:r>
    </w:p>
    <w:p w:rsidR="008F5149" w:rsidRPr="008F5149" w:rsidRDefault="008F5149" w:rsidP="00BB25F8">
      <w:pPr>
        <w:pStyle w:val="ConsPlusNormal"/>
        <w:ind w:firstLine="709"/>
        <w:jc w:val="right"/>
        <w:rPr>
          <w:rFonts w:ascii="Times New Roman" w:hAnsi="Times New Roman"/>
          <w:sz w:val="24"/>
          <w:szCs w:val="24"/>
        </w:rPr>
      </w:pPr>
      <w:r w:rsidRPr="008F5149">
        <w:rPr>
          <w:rFonts w:ascii="Times New Roman" w:hAnsi="Times New Roman"/>
          <w:sz w:val="24"/>
          <w:szCs w:val="24"/>
        </w:rPr>
        <w:t xml:space="preserve"> Таблица 2</w:t>
      </w:r>
    </w:p>
    <w:p w:rsidR="008F5149" w:rsidRPr="008F5149" w:rsidRDefault="008F5149" w:rsidP="008F5149">
      <w:pPr>
        <w:pStyle w:val="ConsPlusNormal"/>
        <w:ind w:firstLine="709"/>
        <w:jc w:val="both"/>
        <w:rPr>
          <w:rFonts w:ascii="Times New Roman" w:hAnsi="Times New Roman"/>
          <w:sz w:val="24"/>
          <w:szCs w:val="24"/>
        </w:rPr>
      </w:pPr>
    </w:p>
    <w:p w:rsidR="008F5149" w:rsidRPr="008F5149" w:rsidRDefault="008F5149" w:rsidP="00BB25F8">
      <w:pPr>
        <w:pStyle w:val="ConsPlusNormal"/>
        <w:ind w:firstLine="709"/>
        <w:jc w:val="center"/>
        <w:rPr>
          <w:rFonts w:ascii="Times New Roman" w:hAnsi="Times New Roman"/>
          <w:sz w:val="24"/>
          <w:szCs w:val="24"/>
        </w:rPr>
      </w:pPr>
      <w:r w:rsidRPr="008F5149">
        <w:rPr>
          <w:rFonts w:ascii="Times New Roman" w:hAnsi="Times New Roman"/>
          <w:sz w:val="24"/>
          <w:szCs w:val="24"/>
        </w:rPr>
        <w:t>Динамика смертельного травматизма по отраслям и видам надзора.</w:t>
      </w:r>
    </w:p>
    <w:p w:rsidR="008F5149" w:rsidRPr="008F5149" w:rsidRDefault="008F5149" w:rsidP="008F5149">
      <w:pPr>
        <w:pStyle w:val="ConsPlusNormal"/>
        <w:ind w:firstLine="709"/>
        <w:rPr>
          <w:rFonts w:ascii="Times New Roman" w:hAnsi="Times New Roman"/>
          <w:sz w:val="24"/>
          <w:szCs w:val="24"/>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962"/>
        <w:gridCol w:w="1018"/>
        <w:gridCol w:w="734"/>
      </w:tblGrid>
      <w:tr w:rsidR="008F5149" w:rsidRPr="008F5149" w:rsidTr="00402FBF">
        <w:trPr>
          <w:cantSplit/>
          <w:tblHeader/>
        </w:trPr>
        <w:tc>
          <w:tcPr>
            <w:tcW w:w="6948" w:type="dxa"/>
            <w:vMerge w:val="restart"/>
            <w:vAlign w:val="center"/>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Отрасли промышленности, подконтрольные объекты</w:t>
            </w:r>
          </w:p>
        </w:tc>
        <w:tc>
          <w:tcPr>
            <w:tcW w:w="2714" w:type="dxa"/>
            <w:gridSpan w:val="3"/>
            <w:vAlign w:val="center"/>
          </w:tcPr>
          <w:p w:rsidR="008F5149" w:rsidRPr="008F5149" w:rsidRDefault="00BB25F8" w:rsidP="00BB25F8">
            <w:pPr>
              <w:pStyle w:val="ConsPlusNormal"/>
              <w:ind w:left="169" w:firstLine="709"/>
              <w:rPr>
                <w:rFonts w:ascii="Times New Roman" w:hAnsi="Times New Roman"/>
                <w:i/>
                <w:sz w:val="24"/>
                <w:szCs w:val="24"/>
              </w:rPr>
            </w:pPr>
            <w:r>
              <w:rPr>
                <w:rFonts w:ascii="Times New Roman" w:hAnsi="Times New Roman"/>
                <w:sz w:val="24"/>
                <w:szCs w:val="24"/>
              </w:rPr>
              <w:t xml:space="preserve">Число </w:t>
            </w:r>
            <w:r w:rsidR="008F5149" w:rsidRPr="008F5149">
              <w:rPr>
                <w:rFonts w:ascii="Times New Roman" w:hAnsi="Times New Roman"/>
                <w:sz w:val="24"/>
                <w:szCs w:val="24"/>
              </w:rPr>
              <w:t>смертельно травмированных, чел</w:t>
            </w:r>
            <w:r w:rsidR="008F5149" w:rsidRPr="008F5149">
              <w:rPr>
                <w:rFonts w:ascii="Times New Roman" w:hAnsi="Times New Roman"/>
                <w:i/>
                <w:sz w:val="24"/>
                <w:szCs w:val="24"/>
              </w:rPr>
              <w:t>.</w:t>
            </w:r>
          </w:p>
        </w:tc>
      </w:tr>
      <w:tr w:rsidR="008F5149" w:rsidRPr="008F5149" w:rsidTr="00BB25F8">
        <w:trPr>
          <w:cantSplit/>
          <w:trHeight w:val="291"/>
          <w:tblHeader/>
        </w:trPr>
        <w:tc>
          <w:tcPr>
            <w:tcW w:w="6948" w:type="dxa"/>
            <w:vMerge/>
          </w:tcPr>
          <w:p w:rsidR="008F5149" w:rsidRPr="008F5149" w:rsidRDefault="008F5149" w:rsidP="008F5149">
            <w:pPr>
              <w:pStyle w:val="ConsPlusNormal"/>
              <w:ind w:firstLine="709"/>
              <w:rPr>
                <w:rFonts w:ascii="Times New Roman" w:hAnsi="Times New Roman"/>
                <w:i/>
                <w:sz w:val="24"/>
                <w:szCs w:val="24"/>
              </w:rPr>
            </w:pPr>
          </w:p>
        </w:tc>
        <w:tc>
          <w:tcPr>
            <w:tcW w:w="962" w:type="dxa"/>
          </w:tcPr>
          <w:p w:rsidR="008F5149" w:rsidRPr="008F5149" w:rsidRDefault="00BB25F8" w:rsidP="00BB25F8">
            <w:pPr>
              <w:pStyle w:val="ConsPlusNormal"/>
              <w:ind w:firstLine="0"/>
              <w:rPr>
                <w:rFonts w:ascii="Times New Roman" w:hAnsi="Times New Roman"/>
                <w:sz w:val="24"/>
                <w:szCs w:val="24"/>
              </w:rPr>
            </w:pPr>
            <w:r>
              <w:rPr>
                <w:rFonts w:ascii="Times New Roman" w:hAnsi="Times New Roman"/>
                <w:sz w:val="24"/>
                <w:szCs w:val="24"/>
              </w:rPr>
              <w:t>2</w:t>
            </w:r>
            <w:r w:rsidR="008F5149" w:rsidRPr="008F5149">
              <w:rPr>
                <w:rFonts w:ascii="Times New Roman" w:hAnsi="Times New Roman"/>
                <w:sz w:val="24"/>
                <w:szCs w:val="24"/>
              </w:rPr>
              <w:t>014 г</w:t>
            </w:r>
            <w:r>
              <w:rPr>
                <w:rFonts w:ascii="Times New Roman" w:hAnsi="Times New Roman"/>
                <w:sz w:val="24"/>
                <w:szCs w:val="24"/>
              </w:rPr>
              <w:t>.</w:t>
            </w:r>
          </w:p>
        </w:tc>
        <w:tc>
          <w:tcPr>
            <w:tcW w:w="1018" w:type="dxa"/>
          </w:tcPr>
          <w:p w:rsidR="008F5149" w:rsidRPr="008F5149" w:rsidRDefault="008F5149" w:rsidP="00BB25F8">
            <w:pPr>
              <w:pStyle w:val="ConsPlusNormal"/>
              <w:ind w:firstLine="0"/>
              <w:rPr>
                <w:rFonts w:ascii="Times New Roman" w:hAnsi="Times New Roman"/>
                <w:sz w:val="24"/>
                <w:szCs w:val="24"/>
              </w:rPr>
            </w:pPr>
            <w:r w:rsidRPr="008F5149">
              <w:rPr>
                <w:rFonts w:ascii="Times New Roman" w:hAnsi="Times New Roman"/>
                <w:sz w:val="24"/>
                <w:szCs w:val="24"/>
              </w:rPr>
              <w:t>2015 г</w:t>
            </w:r>
            <w:r w:rsidR="00BB25F8">
              <w:rPr>
                <w:rFonts w:ascii="Times New Roman" w:hAnsi="Times New Roman"/>
                <w:sz w:val="24"/>
                <w:szCs w:val="24"/>
              </w:rPr>
              <w:t>.</w:t>
            </w:r>
          </w:p>
        </w:tc>
        <w:tc>
          <w:tcPr>
            <w:tcW w:w="734" w:type="dxa"/>
          </w:tcPr>
          <w:p w:rsidR="008F5149" w:rsidRPr="008F5149" w:rsidRDefault="00BB25F8" w:rsidP="00BB25F8">
            <w:pPr>
              <w:pStyle w:val="ConsPlusNormal"/>
              <w:ind w:firstLine="0"/>
              <w:rPr>
                <w:rFonts w:ascii="Times New Roman" w:hAnsi="Times New Roman"/>
                <w:sz w:val="24"/>
                <w:szCs w:val="24"/>
              </w:rPr>
            </w:pPr>
            <w:r>
              <w:rPr>
                <w:rFonts w:ascii="Times New Roman" w:hAnsi="Times New Roman"/>
                <w:sz w:val="24"/>
                <w:szCs w:val="24"/>
              </w:rPr>
              <w:t>+</w:t>
            </w:r>
            <w:r w:rsidR="008F5149" w:rsidRPr="008F5149">
              <w:rPr>
                <w:rFonts w:ascii="Times New Roman" w:hAnsi="Times New Roman"/>
                <w:sz w:val="24"/>
                <w:szCs w:val="24"/>
              </w:rPr>
              <w:t>/-</w:t>
            </w:r>
          </w:p>
        </w:tc>
      </w:tr>
      <w:tr w:rsidR="008F5149" w:rsidRPr="008F5149" w:rsidTr="00BB25F8">
        <w:trPr>
          <w:trHeight w:val="422"/>
        </w:trPr>
        <w:tc>
          <w:tcPr>
            <w:tcW w:w="6948" w:type="dxa"/>
          </w:tcPr>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Объекты нефтегазодобычи</w:t>
            </w:r>
          </w:p>
        </w:tc>
        <w:tc>
          <w:tcPr>
            <w:tcW w:w="962" w:type="dxa"/>
            <w:vAlign w:val="center"/>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1</w:t>
            </w:r>
          </w:p>
        </w:tc>
        <w:tc>
          <w:tcPr>
            <w:tcW w:w="1018" w:type="dxa"/>
            <w:vAlign w:val="center"/>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1</w:t>
            </w:r>
          </w:p>
        </w:tc>
        <w:tc>
          <w:tcPr>
            <w:tcW w:w="734" w:type="dxa"/>
            <w:vAlign w:val="center"/>
          </w:tcPr>
          <w:p w:rsidR="008F5149" w:rsidRPr="008F5149" w:rsidRDefault="008F5149" w:rsidP="008F5149">
            <w:pPr>
              <w:pStyle w:val="ConsPlusNormal"/>
              <w:ind w:firstLine="709"/>
              <w:jc w:val="both"/>
              <w:rPr>
                <w:rFonts w:ascii="Times New Roman" w:hAnsi="Times New Roman"/>
                <w:sz w:val="24"/>
                <w:szCs w:val="24"/>
              </w:rPr>
            </w:pPr>
          </w:p>
        </w:tc>
      </w:tr>
      <w:tr w:rsidR="008F5149" w:rsidRPr="008F5149" w:rsidTr="00BB25F8">
        <w:trPr>
          <w:trHeight w:val="415"/>
        </w:trPr>
        <w:tc>
          <w:tcPr>
            <w:tcW w:w="6948" w:type="dxa"/>
          </w:tcPr>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Взрывные работы</w:t>
            </w:r>
          </w:p>
        </w:tc>
        <w:tc>
          <w:tcPr>
            <w:tcW w:w="962" w:type="dxa"/>
            <w:vAlign w:val="center"/>
          </w:tcPr>
          <w:p w:rsidR="008F5149" w:rsidRPr="008F5149" w:rsidRDefault="008F5149" w:rsidP="008F5149">
            <w:pPr>
              <w:pStyle w:val="ConsPlusNormal"/>
              <w:ind w:firstLine="709"/>
              <w:jc w:val="both"/>
              <w:rPr>
                <w:rFonts w:ascii="Times New Roman" w:hAnsi="Times New Roman"/>
                <w:sz w:val="24"/>
                <w:szCs w:val="24"/>
              </w:rPr>
            </w:pPr>
          </w:p>
        </w:tc>
        <w:tc>
          <w:tcPr>
            <w:tcW w:w="1018" w:type="dxa"/>
            <w:vAlign w:val="center"/>
          </w:tcPr>
          <w:p w:rsidR="008F5149" w:rsidRPr="008F5149" w:rsidRDefault="008F5149" w:rsidP="008F5149">
            <w:pPr>
              <w:pStyle w:val="ConsPlusNormal"/>
              <w:ind w:firstLine="709"/>
              <w:jc w:val="both"/>
              <w:rPr>
                <w:rFonts w:ascii="Times New Roman" w:hAnsi="Times New Roman"/>
                <w:sz w:val="24"/>
                <w:szCs w:val="24"/>
              </w:rPr>
            </w:pPr>
          </w:p>
        </w:tc>
        <w:tc>
          <w:tcPr>
            <w:tcW w:w="734" w:type="dxa"/>
            <w:vAlign w:val="center"/>
          </w:tcPr>
          <w:p w:rsidR="008F5149" w:rsidRPr="008F5149" w:rsidRDefault="008F5149" w:rsidP="008F5149">
            <w:pPr>
              <w:pStyle w:val="ConsPlusNormal"/>
              <w:ind w:firstLine="709"/>
              <w:jc w:val="both"/>
              <w:rPr>
                <w:rFonts w:ascii="Times New Roman" w:hAnsi="Times New Roman"/>
                <w:sz w:val="24"/>
                <w:szCs w:val="24"/>
              </w:rPr>
            </w:pPr>
          </w:p>
        </w:tc>
      </w:tr>
      <w:tr w:rsidR="008F5149" w:rsidRPr="008F5149" w:rsidTr="00BB25F8">
        <w:trPr>
          <w:trHeight w:val="421"/>
        </w:trPr>
        <w:tc>
          <w:tcPr>
            <w:tcW w:w="6948" w:type="dxa"/>
          </w:tcPr>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Объекты магистрального трубопроводного транспорта</w:t>
            </w:r>
          </w:p>
        </w:tc>
        <w:tc>
          <w:tcPr>
            <w:tcW w:w="962" w:type="dxa"/>
            <w:vAlign w:val="center"/>
          </w:tcPr>
          <w:p w:rsidR="008F5149" w:rsidRPr="008F5149" w:rsidRDefault="008F5149" w:rsidP="008F5149">
            <w:pPr>
              <w:pStyle w:val="ConsPlusNormal"/>
              <w:ind w:firstLine="709"/>
              <w:jc w:val="both"/>
              <w:rPr>
                <w:rFonts w:ascii="Times New Roman" w:hAnsi="Times New Roman"/>
                <w:sz w:val="24"/>
                <w:szCs w:val="24"/>
              </w:rPr>
            </w:pPr>
          </w:p>
        </w:tc>
        <w:tc>
          <w:tcPr>
            <w:tcW w:w="1018" w:type="dxa"/>
            <w:vAlign w:val="center"/>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1</w:t>
            </w:r>
          </w:p>
        </w:tc>
        <w:tc>
          <w:tcPr>
            <w:tcW w:w="734" w:type="dxa"/>
            <w:vAlign w:val="center"/>
          </w:tcPr>
          <w:p w:rsidR="008F5149" w:rsidRPr="008F5149" w:rsidRDefault="00BB25F8" w:rsidP="00BB25F8">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8F5149" w:rsidRPr="008F5149">
              <w:rPr>
                <w:rFonts w:ascii="Times New Roman" w:hAnsi="Times New Roman"/>
                <w:sz w:val="24"/>
                <w:szCs w:val="24"/>
              </w:rPr>
              <w:t>1</w:t>
            </w:r>
          </w:p>
        </w:tc>
      </w:tr>
      <w:tr w:rsidR="008F5149" w:rsidRPr="008F5149" w:rsidTr="00BB25F8">
        <w:trPr>
          <w:trHeight w:val="413"/>
        </w:trPr>
        <w:tc>
          <w:tcPr>
            <w:tcW w:w="6948" w:type="dxa"/>
          </w:tcPr>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Подъемные сооружения</w:t>
            </w:r>
          </w:p>
        </w:tc>
        <w:tc>
          <w:tcPr>
            <w:tcW w:w="962" w:type="dxa"/>
            <w:vAlign w:val="center"/>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1</w:t>
            </w:r>
          </w:p>
        </w:tc>
        <w:tc>
          <w:tcPr>
            <w:tcW w:w="1018" w:type="dxa"/>
            <w:vAlign w:val="center"/>
          </w:tcPr>
          <w:p w:rsidR="008F5149" w:rsidRPr="008F5149" w:rsidRDefault="008F5149" w:rsidP="008F5149">
            <w:pPr>
              <w:pStyle w:val="ConsPlusNormal"/>
              <w:ind w:firstLine="709"/>
              <w:jc w:val="both"/>
              <w:rPr>
                <w:rFonts w:ascii="Times New Roman" w:hAnsi="Times New Roman"/>
                <w:sz w:val="24"/>
                <w:szCs w:val="24"/>
              </w:rPr>
            </w:pPr>
          </w:p>
        </w:tc>
        <w:tc>
          <w:tcPr>
            <w:tcW w:w="734" w:type="dxa"/>
            <w:vAlign w:val="center"/>
          </w:tcPr>
          <w:p w:rsidR="008F5149" w:rsidRPr="008F5149" w:rsidRDefault="00BB25F8" w:rsidP="00BB25F8">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8F5149" w:rsidRPr="008F5149">
              <w:rPr>
                <w:rFonts w:ascii="Times New Roman" w:hAnsi="Times New Roman"/>
                <w:sz w:val="24"/>
                <w:szCs w:val="24"/>
              </w:rPr>
              <w:t>1</w:t>
            </w:r>
          </w:p>
        </w:tc>
      </w:tr>
      <w:tr w:rsidR="008F5149" w:rsidRPr="008F5149" w:rsidTr="00402FBF">
        <w:tc>
          <w:tcPr>
            <w:tcW w:w="6948" w:type="dxa"/>
          </w:tcPr>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Котлонадзор</w:t>
            </w:r>
          </w:p>
        </w:tc>
        <w:tc>
          <w:tcPr>
            <w:tcW w:w="962" w:type="dxa"/>
            <w:vAlign w:val="center"/>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1</w:t>
            </w:r>
          </w:p>
        </w:tc>
        <w:tc>
          <w:tcPr>
            <w:tcW w:w="1018" w:type="dxa"/>
            <w:vAlign w:val="center"/>
          </w:tcPr>
          <w:p w:rsidR="008F5149" w:rsidRPr="008F5149" w:rsidRDefault="008F5149" w:rsidP="008F5149">
            <w:pPr>
              <w:pStyle w:val="ConsPlusNormal"/>
              <w:ind w:firstLine="709"/>
              <w:jc w:val="both"/>
              <w:rPr>
                <w:rFonts w:ascii="Times New Roman" w:hAnsi="Times New Roman"/>
                <w:sz w:val="24"/>
                <w:szCs w:val="24"/>
              </w:rPr>
            </w:pPr>
          </w:p>
        </w:tc>
        <w:tc>
          <w:tcPr>
            <w:tcW w:w="734" w:type="dxa"/>
            <w:vAlign w:val="center"/>
          </w:tcPr>
          <w:p w:rsidR="008F5149" w:rsidRPr="008F5149" w:rsidRDefault="00BB25F8" w:rsidP="00BB25F8">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8F5149" w:rsidRPr="008F5149">
              <w:rPr>
                <w:rFonts w:ascii="Times New Roman" w:hAnsi="Times New Roman"/>
                <w:sz w:val="24"/>
                <w:szCs w:val="24"/>
              </w:rPr>
              <w:t>1</w:t>
            </w:r>
          </w:p>
        </w:tc>
      </w:tr>
      <w:tr w:rsidR="008F5149" w:rsidRPr="008F5149" w:rsidTr="00402FBF">
        <w:tc>
          <w:tcPr>
            <w:tcW w:w="6948" w:type="dxa"/>
          </w:tcPr>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Объекты энергетики</w:t>
            </w:r>
          </w:p>
        </w:tc>
        <w:tc>
          <w:tcPr>
            <w:tcW w:w="962" w:type="dxa"/>
            <w:vAlign w:val="center"/>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3</w:t>
            </w:r>
          </w:p>
        </w:tc>
        <w:tc>
          <w:tcPr>
            <w:tcW w:w="1018" w:type="dxa"/>
            <w:vAlign w:val="center"/>
          </w:tcPr>
          <w:p w:rsidR="008F5149" w:rsidRPr="008F5149" w:rsidRDefault="008F5149" w:rsidP="008F5149">
            <w:pPr>
              <w:pStyle w:val="ConsPlusNormal"/>
              <w:ind w:firstLine="709"/>
              <w:jc w:val="both"/>
              <w:rPr>
                <w:rFonts w:ascii="Times New Roman" w:hAnsi="Times New Roman"/>
                <w:sz w:val="24"/>
                <w:szCs w:val="24"/>
              </w:rPr>
            </w:pPr>
          </w:p>
        </w:tc>
        <w:tc>
          <w:tcPr>
            <w:tcW w:w="734" w:type="dxa"/>
            <w:vAlign w:val="center"/>
          </w:tcPr>
          <w:p w:rsidR="008F5149" w:rsidRPr="008F5149" w:rsidRDefault="00BB25F8" w:rsidP="00BB25F8">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8F5149" w:rsidRPr="008F5149">
              <w:rPr>
                <w:rFonts w:ascii="Times New Roman" w:hAnsi="Times New Roman"/>
                <w:sz w:val="24"/>
                <w:szCs w:val="24"/>
              </w:rPr>
              <w:t>3</w:t>
            </w:r>
          </w:p>
        </w:tc>
      </w:tr>
      <w:tr w:rsidR="008F5149" w:rsidRPr="008F5149" w:rsidTr="00402FBF">
        <w:tc>
          <w:tcPr>
            <w:tcW w:w="6948" w:type="dxa"/>
          </w:tcPr>
          <w:p w:rsidR="008F5149" w:rsidRPr="008F5149" w:rsidRDefault="008F5149" w:rsidP="008F5149">
            <w:pPr>
              <w:pStyle w:val="ConsPlusNormal"/>
              <w:ind w:firstLine="709"/>
              <w:rPr>
                <w:rFonts w:ascii="Times New Roman" w:hAnsi="Times New Roman"/>
                <w:i/>
                <w:sz w:val="24"/>
                <w:szCs w:val="24"/>
              </w:rPr>
            </w:pPr>
            <w:r w:rsidRPr="008F5149">
              <w:rPr>
                <w:rFonts w:ascii="Times New Roman" w:hAnsi="Times New Roman"/>
                <w:i/>
                <w:sz w:val="24"/>
                <w:szCs w:val="24"/>
              </w:rPr>
              <w:t xml:space="preserve">Итого </w:t>
            </w:r>
          </w:p>
        </w:tc>
        <w:tc>
          <w:tcPr>
            <w:tcW w:w="962" w:type="dxa"/>
            <w:vAlign w:val="center"/>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6</w:t>
            </w:r>
          </w:p>
        </w:tc>
        <w:tc>
          <w:tcPr>
            <w:tcW w:w="1018" w:type="dxa"/>
            <w:vAlign w:val="center"/>
          </w:tcPr>
          <w:p w:rsidR="008F5149" w:rsidRPr="008F5149" w:rsidRDefault="008F5149" w:rsidP="008F5149">
            <w:pPr>
              <w:pStyle w:val="ConsPlusNormal"/>
              <w:ind w:firstLine="709"/>
              <w:jc w:val="both"/>
              <w:rPr>
                <w:rFonts w:ascii="Times New Roman" w:hAnsi="Times New Roman"/>
                <w:sz w:val="24"/>
                <w:szCs w:val="24"/>
              </w:rPr>
            </w:pPr>
            <w:r w:rsidRPr="008F5149">
              <w:rPr>
                <w:rFonts w:ascii="Times New Roman" w:hAnsi="Times New Roman"/>
                <w:sz w:val="24"/>
                <w:szCs w:val="24"/>
              </w:rPr>
              <w:t>2</w:t>
            </w:r>
          </w:p>
        </w:tc>
        <w:tc>
          <w:tcPr>
            <w:tcW w:w="734" w:type="dxa"/>
            <w:vAlign w:val="center"/>
          </w:tcPr>
          <w:p w:rsidR="008F5149" w:rsidRPr="008F5149" w:rsidRDefault="00BB25F8" w:rsidP="00BB25F8">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8F5149" w:rsidRPr="008F5149">
              <w:rPr>
                <w:rFonts w:ascii="Times New Roman" w:hAnsi="Times New Roman"/>
                <w:sz w:val="24"/>
                <w:szCs w:val="24"/>
              </w:rPr>
              <w:t>4</w:t>
            </w:r>
          </w:p>
        </w:tc>
      </w:tr>
    </w:tbl>
    <w:p w:rsidR="008F5149" w:rsidRPr="008F5149" w:rsidRDefault="008F5149" w:rsidP="008F5149">
      <w:pPr>
        <w:pStyle w:val="ConsPlusNormal"/>
        <w:ind w:firstLine="709"/>
        <w:rPr>
          <w:rFonts w:ascii="Times New Roman" w:hAnsi="Times New Roman"/>
          <w:sz w:val="24"/>
          <w:szCs w:val="24"/>
        </w:rPr>
      </w:pPr>
      <w:r w:rsidRPr="008F5149">
        <w:rPr>
          <w:rFonts w:ascii="Times New Roman" w:hAnsi="Times New Roman"/>
          <w:sz w:val="24"/>
          <w:szCs w:val="24"/>
        </w:rPr>
        <w:t xml:space="preserve"> </w:t>
      </w:r>
    </w:p>
    <w:p w:rsidR="008F5149" w:rsidRPr="008F5149" w:rsidRDefault="008F5149" w:rsidP="00BB25F8">
      <w:pPr>
        <w:pStyle w:val="ConsPlusNormal"/>
        <w:jc w:val="both"/>
        <w:rPr>
          <w:rFonts w:ascii="Times New Roman" w:hAnsi="Times New Roman"/>
          <w:sz w:val="24"/>
          <w:szCs w:val="24"/>
        </w:rPr>
      </w:pPr>
      <w:r w:rsidRPr="008F5149">
        <w:rPr>
          <w:rFonts w:ascii="Times New Roman" w:hAnsi="Times New Roman"/>
          <w:sz w:val="24"/>
          <w:szCs w:val="24"/>
        </w:rPr>
        <w:t xml:space="preserve">Количество смертельно травмированных за 6 месяцев 2015 года снизилось (- 4). За 6 месяцев 2015 смертельно травмировано 2 человека, за аналогичный период 2014 года 6 человек. </w:t>
      </w:r>
    </w:p>
    <w:p w:rsidR="008F5149" w:rsidRPr="008F5149" w:rsidRDefault="008F5149" w:rsidP="00BB25F8">
      <w:pPr>
        <w:pStyle w:val="ConsPlusNormal"/>
        <w:jc w:val="both"/>
        <w:rPr>
          <w:rFonts w:ascii="Times New Roman" w:hAnsi="Times New Roman"/>
          <w:sz w:val="24"/>
          <w:szCs w:val="24"/>
        </w:rPr>
      </w:pPr>
      <w:r w:rsidRPr="008F5149">
        <w:rPr>
          <w:rFonts w:ascii="Times New Roman" w:hAnsi="Times New Roman"/>
          <w:sz w:val="24"/>
          <w:szCs w:val="24"/>
        </w:rPr>
        <w:t xml:space="preserve">Рост смертельного травматизма произошел на объектах магистрального трубопроводного транспорта (+1). За 6 месяцев 2015 смертельно травмирован 1 человек, за аналогичный период 2014 года несчастных случаев со смертельным исходом не зарегистрировано. </w:t>
      </w:r>
    </w:p>
    <w:p w:rsidR="008F5149" w:rsidRPr="008F5149" w:rsidRDefault="008F5149" w:rsidP="00BB25F8">
      <w:pPr>
        <w:pStyle w:val="ConsPlusNormal"/>
        <w:jc w:val="both"/>
        <w:rPr>
          <w:rFonts w:ascii="Times New Roman" w:hAnsi="Times New Roman"/>
          <w:sz w:val="24"/>
          <w:szCs w:val="24"/>
        </w:rPr>
      </w:pPr>
      <w:r w:rsidRPr="008F5149">
        <w:rPr>
          <w:rFonts w:ascii="Times New Roman" w:hAnsi="Times New Roman"/>
          <w:sz w:val="24"/>
          <w:szCs w:val="24"/>
        </w:rPr>
        <w:t xml:space="preserve">За 6 месяцев 2015 на объектах нефтегазодобычи зарегистрирован 1 несчастный случай со смертельным исходом, за аналогичный период 2014 года также </w:t>
      </w:r>
      <w:r w:rsidRPr="008F5149">
        <w:rPr>
          <w:rFonts w:ascii="Times New Roman" w:hAnsi="Times New Roman"/>
          <w:sz w:val="24"/>
          <w:szCs w:val="24"/>
        </w:rPr>
        <w:tab/>
        <w:t>зарегистрирован</w:t>
      </w:r>
      <w:r w:rsidRPr="008F5149">
        <w:rPr>
          <w:rFonts w:ascii="Times New Roman" w:hAnsi="Times New Roman"/>
          <w:sz w:val="24"/>
          <w:szCs w:val="24"/>
        </w:rPr>
        <w:tab/>
        <w:t xml:space="preserve"> 1</w:t>
      </w:r>
      <w:r w:rsidRPr="008F5149">
        <w:rPr>
          <w:rFonts w:ascii="Times New Roman" w:hAnsi="Times New Roman"/>
          <w:sz w:val="24"/>
          <w:szCs w:val="24"/>
        </w:rPr>
        <w:lastRenderedPageBreak/>
        <w:tab/>
        <w:t xml:space="preserve"> несчастный</w:t>
      </w:r>
      <w:r w:rsidRPr="008F5149">
        <w:rPr>
          <w:rFonts w:ascii="Times New Roman" w:hAnsi="Times New Roman"/>
          <w:sz w:val="24"/>
          <w:szCs w:val="24"/>
        </w:rPr>
        <w:tab/>
        <w:t xml:space="preserve"> случай. Снижение травматизма произошло на объектах подъемных сооружений и котлонадзора. За 6 месяцев 2015 несчастных случаев со смертельным исходом не зарегистрировано, за аналогичный период 2014 года по 1.</w:t>
      </w:r>
    </w:p>
    <w:p w:rsidR="008F5149" w:rsidRPr="008F5149" w:rsidRDefault="008F5149" w:rsidP="00BB25F8">
      <w:pPr>
        <w:pStyle w:val="ConsPlusNormal"/>
        <w:jc w:val="both"/>
        <w:rPr>
          <w:rFonts w:ascii="Times New Roman" w:hAnsi="Times New Roman"/>
          <w:sz w:val="24"/>
          <w:szCs w:val="24"/>
        </w:rPr>
      </w:pPr>
      <w:r w:rsidRPr="008F5149">
        <w:rPr>
          <w:rFonts w:ascii="Times New Roman" w:hAnsi="Times New Roman"/>
          <w:sz w:val="24"/>
          <w:szCs w:val="24"/>
        </w:rPr>
        <w:t xml:space="preserve">На объектах энергетики за отчетный период произошло снижение количества несчастных случаев со смертельным исходом. За 6 месяцев 2015 несчастных случаев не зарегистрировано, за тот же период 2014 – 3. </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 xml:space="preserve"> </w:t>
      </w:r>
      <w:r w:rsidRPr="008F5149">
        <w:rPr>
          <w:rFonts w:ascii="Times New Roman" w:hAnsi="Times New Roman"/>
          <w:b/>
          <w:sz w:val="24"/>
          <w:szCs w:val="24"/>
        </w:rPr>
        <w:t>13.02.2015 г. – ООО «Мамонтовский КРС»</w:t>
      </w:r>
      <w:r w:rsidRPr="008F5149">
        <w:rPr>
          <w:rFonts w:ascii="Times New Roman" w:hAnsi="Times New Roman"/>
          <w:sz w:val="24"/>
          <w:szCs w:val="24"/>
        </w:rPr>
        <w:t xml:space="preserve"> (ХМАО-Югра)</w:t>
      </w:r>
    </w:p>
    <w:p w:rsidR="008F5149" w:rsidRPr="008F5149" w:rsidRDefault="008F5149" w:rsidP="00411F72">
      <w:pPr>
        <w:pStyle w:val="ConsPlusNormal"/>
        <w:widowControl/>
        <w:jc w:val="both"/>
        <w:rPr>
          <w:rFonts w:ascii="Times New Roman" w:hAnsi="Times New Roman"/>
          <w:sz w:val="24"/>
          <w:szCs w:val="24"/>
        </w:rPr>
      </w:pPr>
      <w:r w:rsidRPr="008F5149">
        <w:rPr>
          <w:rFonts w:ascii="Times New Roman" w:hAnsi="Times New Roman"/>
          <w:sz w:val="24"/>
          <w:szCs w:val="24"/>
        </w:rPr>
        <w:t xml:space="preserve">Бригада КРС №26 цеха по ремонту скважин № 3 переехала с куста № 73 на куст № 123 Приразломного месторождения. Скважина №1109 была оборудована арматурой ГРП. После проведения подготовительных работ до 18-00 12.02.2015г. бригада производила работы по разрядке скважины № 1109 через технологическую емкость цементировочного агрегата ЦА-320 с последующей откачкой на коллектор соседней скважины. 12.02.2015 в 18-30 у ЦА-320 закончилось топливо, разрядка скважины была приостановлена. Давление на линии разрядки по показанию манометра на буферной (дублирующей) задвижке составляло 53 кг/см². После герметизации скважины, линия разрядки была отсоединена от ЦА-320, конец линии уложен на деревянную подушку. Цементировочный агрегат уехал с куста скважин на заправку. В 21-00 на смену вышла вахта под руководством бурильщика </w:t>
      </w:r>
      <w:proofErr w:type="spellStart"/>
      <w:r w:rsidRPr="008F5149">
        <w:rPr>
          <w:rFonts w:ascii="Times New Roman" w:hAnsi="Times New Roman"/>
          <w:sz w:val="24"/>
          <w:szCs w:val="24"/>
        </w:rPr>
        <w:t>Цараинова</w:t>
      </w:r>
      <w:proofErr w:type="spellEnd"/>
      <w:r w:rsidRPr="008F5149">
        <w:rPr>
          <w:rFonts w:ascii="Times New Roman" w:hAnsi="Times New Roman"/>
          <w:sz w:val="24"/>
          <w:szCs w:val="24"/>
        </w:rPr>
        <w:t xml:space="preserve"> Г.Г. По выходу было установлено, что скважина заморожена, показание давления на манометре составляло 0 кг/см². Мастер Гасанов Э.А. вызвал на кустовую площадку </w:t>
      </w:r>
      <w:proofErr w:type="spellStart"/>
      <w:r w:rsidRPr="008F5149">
        <w:rPr>
          <w:rFonts w:ascii="Times New Roman" w:hAnsi="Times New Roman"/>
          <w:sz w:val="24"/>
          <w:szCs w:val="24"/>
        </w:rPr>
        <w:t>паропередвижную</w:t>
      </w:r>
      <w:proofErr w:type="spellEnd"/>
      <w:r w:rsidRPr="008F5149">
        <w:rPr>
          <w:rFonts w:ascii="Times New Roman" w:hAnsi="Times New Roman"/>
          <w:sz w:val="24"/>
          <w:szCs w:val="24"/>
        </w:rPr>
        <w:t xml:space="preserve"> установку (ППУ). В 22-30 по прибытию ППУ бурильщик </w:t>
      </w:r>
      <w:proofErr w:type="spellStart"/>
      <w:r w:rsidRPr="008F5149">
        <w:rPr>
          <w:rFonts w:ascii="Times New Roman" w:hAnsi="Times New Roman"/>
          <w:sz w:val="24"/>
          <w:szCs w:val="24"/>
        </w:rPr>
        <w:t>Цараинов</w:t>
      </w:r>
      <w:proofErr w:type="spellEnd"/>
      <w:r w:rsidRPr="008F5149">
        <w:rPr>
          <w:rFonts w:ascii="Times New Roman" w:hAnsi="Times New Roman"/>
          <w:sz w:val="24"/>
          <w:szCs w:val="24"/>
        </w:rPr>
        <w:t xml:space="preserve"> Г.Г. приступил к обогреву элементов скважины и дублирующей задвижки. Данная работа продолжалась более 1 часа до того времени, когда на манометре буферной задвижки появилось показание величины давления 53 кг/см². После открытия буферной и дублирующей задвижек было установлено, что отсутствует проход в линии разрядки и было принято решение отогреть паром. Бурильщик </w:t>
      </w:r>
      <w:proofErr w:type="spellStart"/>
      <w:r w:rsidRPr="008F5149">
        <w:rPr>
          <w:rFonts w:ascii="Times New Roman" w:hAnsi="Times New Roman"/>
          <w:sz w:val="24"/>
          <w:szCs w:val="24"/>
        </w:rPr>
        <w:t>Цараинов</w:t>
      </w:r>
      <w:proofErr w:type="spellEnd"/>
      <w:r w:rsidRPr="008F5149">
        <w:rPr>
          <w:rFonts w:ascii="Times New Roman" w:hAnsi="Times New Roman"/>
          <w:sz w:val="24"/>
          <w:szCs w:val="24"/>
        </w:rPr>
        <w:t xml:space="preserve"> Г.Г. начал отогревать линию разрядки. При этом, он дал задание пом. бурильщика </w:t>
      </w:r>
      <w:proofErr w:type="spellStart"/>
      <w:r w:rsidRPr="008F5149">
        <w:rPr>
          <w:rFonts w:ascii="Times New Roman" w:hAnsi="Times New Roman"/>
          <w:sz w:val="24"/>
          <w:szCs w:val="24"/>
        </w:rPr>
        <w:t>Ярмиеву</w:t>
      </w:r>
      <w:proofErr w:type="spellEnd"/>
      <w:r w:rsidRPr="008F5149">
        <w:rPr>
          <w:rFonts w:ascii="Times New Roman" w:hAnsi="Times New Roman"/>
          <w:sz w:val="24"/>
          <w:szCs w:val="24"/>
        </w:rPr>
        <w:t xml:space="preserve"> И.И. минимально приоткрыть кран дублирующей задвижки и находиться постоянно на устье скважины у задвижки для того, чтобы в случае наличия прохода, сразу ее закрыть. При приоткрытой дублирующей задвижке и открытой буферной задвижке линия разрядки до ледяной пробки оказалась под давлением 53 кг/см². Через некоторое время, при пропарке линии разрядки, произошел хлопок, выброс ледяной пробки и скважинного флюида. В результате реактивного момента, созданного давлением в линии разрядки, при незакрепленном конце линии разрядки произошло резкое перемещение части линии разрядки в сторону бурильщика </w:t>
      </w:r>
      <w:proofErr w:type="spellStart"/>
      <w:r w:rsidRPr="008F5149">
        <w:rPr>
          <w:rFonts w:ascii="Times New Roman" w:hAnsi="Times New Roman"/>
          <w:sz w:val="24"/>
          <w:szCs w:val="24"/>
        </w:rPr>
        <w:t>Цараинова</w:t>
      </w:r>
      <w:proofErr w:type="spellEnd"/>
      <w:r w:rsidRPr="008F5149">
        <w:rPr>
          <w:rFonts w:ascii="Times New Roman" w:hAnsi="Times New Roman"/>
          <w:sz w:val="24"/>
          <w:szCs w:val="24"/>
        </w:rPr>
        <w:t xml:space="preserve"> Г.Г. Удар линией разрядки пришелся по голове бурильщика </w:t>
      </w:r>
      <w:proofErr w:type="spellStart"/>
      <w:r w:rsidRPr="008F5149">
        <w:rPr>
          <w:rFonts w:ascii="Times New Roman" w:hAnsi="Times New Roman"/>
          <w:sz w:val="24"/>
          <w:szCs w:val="24"/>
        </w:rPr>
        <w:t>Цараинова</w:t>
      </w:r>
      <w:proofErr w:type="spellEnd"/>
      <w:r w:rsidRPr="008F5149">
        <w:rPr>
          <w:rFonts w:ascii="Times New Roman" w:hAnsi="Times New Roman"/>
          <w:sz w:val="24"/>
          <w:szCs w:val="24"/>
        </w:rPr>
        <w:t xml:space="preserve"> Г.Г., при этом он получил смертельную травму. </w:t>
      </w:r>
    </w:p>
    <w:p w:rsidR="008F5149" w:rsidRPr="008F5149" w:rsidRDefault="008F5149" w:rsidP="00411F72">
      <w:pPr>
        <w:pStyle w:val="ConsPlusNormal"/>
        <w:widowControl/>
        <w:jc w:val="both"/>
        <w:rPr>
          <w:rFonts w:ascii="Times New Roman" w:hAnsi="Times New Roman"/>
          <w:sz w:val="24"/>
          <w:szCs w:val="24"/>
        </w:rPr>
      </w:pPr>
      <w:r w:rsidRPr="008F5149">
        <w:rPr>
          <w:rFonts w:ascii="Times New Roman" w:hAnsi="Times New Roman"/>
          <w:sz w:val="24"/>
          <w:szCs w:val="24"/>
        </w:rPr>
        <w:t>Причины:</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1. Технические причины:</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 xml:space="preserve">1.1 Нарушение технологического процесса, выразившееся в пропарке части линии разрядки, находящейся под давлением с незакрепленным концом, что привело к резкому перемещению линии создавшимся реактивным моментом и </w:t>
      </w:r>
      <w:proofErr w:type="spellStart"/>
      <w:r w:rsidRPr="008F5149">
        <w:rPr>
          <w:rFonts w:ascii="Times New Roman" w:hAnsi="Times New Roman"/>
          <w:sz w:val="24"/>
          <w:szCs w:val="24"/>
        </w:rPr>
        <w:t>травмированию</w:t>
      </w:r>
      <w:proofErr w:type="spellEnd"/>
      <w:r w:rsidRPr="008F5149">
        <w:rPr>
          <w:rFonts w:ascii="Times New Roman" w:hAnsi="Times New Roman"/>
          <w:sz w:val="24"/>
          <w:szCs w:val="24"/>
        </w:rPr>
        <w:t xml:space="preserve"> пострадавшего.</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2. Организационные причины:</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2.2 Не осуществлен контроль со стороны руководящих работников за организацией безопасного ведения работ;</w:t>
      </w:r>
    </w:p>
    <w:p w:rsidR="008F5149" w:rsidRPr="008F5149" w:rsidRDefault="008F5149" w:rsidP="00411F72">
      <w:pPr>
        <w:pStyle w:val="ConsPlusNormal"/>
        <w:widowControl/>
        <w:jc w:val="both"/>
        <w:rPr>
          <w:rFonts w:ascii="Times New Roman" w:hAnsi="Times New Roman"/>
          <w:sz w:val="24"/>
          <w:szCs w:val="24"/>
        </w:rPr>
      </w:pPr>
      <w:r w:rsidRPr="008F5149">
        <w:rPr>
          <w:rFonts w:ascii="Times New Roman" w:hAnsi="Times New Roman"/>
          <w:sz w:val="24"/>
          <w:szCs w:val="24"/>
        </w:rPr>
        <w:t>2.1 Неудовлетворительная организация производства работ - не обеспечены правильная организация и безопасное производство работ и условия для безопасного ведения работ при пропарке части линии разрядки;</w:t>
      </w:r>
    </w:p>
    <w:p w:rsidR="008F5149" w:rsidRPr="008F5149" w:rsidRDefault="008F5149" w:rsidP="00411F72">
      <w:pPr>
        <w:pStyle w:val="ConsPlusNormal"/>
        <w:widowControl/>
        <w:jc w:val="both"/>
        <w:rPr>
          <w:rFonts w:ascii="Times New Roman" w:hAnsi="Times New Roman"/>
          <w:sz w:val="24"/>
          <w:szCs w:val="24"/>
        </w:rPr>
      </w:pPr>
      <w:r w:rsidRPr="008F5149">
        <w:rPr>
          <w:rFonts w:ascii="Times New Roman" w:hAnsi="Times New Roman"/>
          <w:sz w:val="24"/>
          <w:szCs w:val="24"/>
        </w:rPr>
        <w:t>2.3 Несоблюдение рабочими производственной дисциплины по выполнению инструкции по безопасному ведению работ.</w:t>
      </w:r>
    </w:p>
    <w:p w:rsidR="008F5149" w:rsidRPr="008F5149" w:rsidRDefault="008F5149" w:rsidP="008F5149">
      <w:pPr>
        <w:pStyle w:val="ConsPlusNormal"/>
        <w:widowControl/>
        <w:rPr>
          <w:rFonts w:ascii="Times New Roman" w:hAnsi="Times New Roman"/>
          <w:sz w:val="24"/>
          <w:szCs w:val="24"/>
        </w:rPr>
      </w:pPr>
      <w:r w:rsidRPr="008F5149">
        <w:rPr>
          <w:rFonts w:ascii="Times New Roman" w:hAnsi="Times New Roman"/>
          <w:sz w:val="24"/>
          <w:szCs w:val="24"/>
        </w:rPr>
        <w:t xml:space="preserve"> </w:t>
      </w:r>
    </w:p>
    <w:p w:rsidR="008F5149" w:rsidRPr="008F5149" w:rsidRDefault="008F5149" w:rsidP="00411F72">
      <w:pPr>
        <w:pStyle w:val="ConsPlusNormal"/>
        <w:jc w:val="both"/>
        <w:rPr>
          <w:rFonts w:ascii="Times New Roman" w:hAnsi="Times New Roman"/>
          <w:b/>
          <w:sz w:val="24"/>
          <w:szCs w:val="24"/>
        </w:rPr>
      </w:pPr>
      <w:r w:rsidRPr="008F5149">
        <w:rPr>
          <w:rFonts w:ascii="Times New Roman" w:hAnsi="Times New Roman"/>
          <w:b/>
          <w:sz w:val="24"/>
          <w:szCs w:val="24"/>
        </w:rPr>
        <w:t xml:space="preserve">05.03.2015 г. </w:t>
      </w:r>
      <w:r w:rsidRPr="008F5149">
        <w:rPr>
          <w:rFonts w:ascii="Times New Roman" w:hAnsi="Times New Roman"/>
          <w:b/>
          <w:bCs/>
          <w:sz w:val="24"/>
          <w:szCs w:val="24"/>
        </w:rPr>
        <w:t xml:space="preserve">- </w:t>
      </w:r>
      <w:r w:rsidRPr="008F5149">
        <w:rPr>
          <w:rFonts w:ascii="Times New Roman" w:hAnsi="Times New Roman"/>
          <w:b/>
          <w:sz w:val="24"/>
          <w:szCs w:val="24"/>
        </w:rPr>
        <w:t xml:space="preserve">Управлении аварийно-восстановительных работ </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b/>
          <w:sz w:val="24"/>
          <w:szCs w:val="24"/>
        </w:rPr>
        <w:t>ООО «Газпром трансгаз Сургут» ОАО «Газпром»</w:t>
      </w:r>
      <w:r w:rsidRPr="008F5149">
        <w:rPr>
          <w:rFonts w:ascii="Times New Roman" w:hAnsi="Times New Roman"/>
          <w:sz w:val="24"/>
          <w:szCs w:val="24"/>
        </w:rPr>
        <w:t>, (ХМАО-Югра)</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b/>
          <w:bCs/>
          <w:sz w:val="24"/>
          <w:szCs w:val="24"/>
        </w:rPr>
        <w:t xml:space="preserve"> </w:t>
      </w:r>
      <w:r w:rsidRPr="008F5149">
        <w:rPr>
          <w:rFonts w:ascii="Times New Roman" w:hAnsi="Times New Roman"/>
          <w:sz w:val="24"/>
          <w:szCs w:val="24"/>
        </w:rPr>
        <w:t xml:space="preserve">Машинист экскаватора Ноябрьского аварийно-восстановительного поезда Управления аварийно-восстановительных работ Степаненко С.И. прибыл в Туртасское ЛПУ МГ ООО «Газпром трансгаз Сургут» для выполнения работ в рамках остановочного </w:t>
      </w:r>
      <w:r w:rsidRPr="008F5149">
        <w:rPr>
          <w:rFonts w:ascii="Times New Roman" w:hAnsi="Times New Roman"/>
          <w:sz w:val="24"/>
          <w:szCs w:val="24"/>
        </w:rPr>
        <w:lastRenderedPageBreak/>
        <w:t xml:space="preserve">комплекса в соответствии с приказом-постановлением УАВР от 12.02.2015г. №00112. В 20-00 04.03.2015 он приступил к выполнению работ в составе комплексной бригады на 1137,0 км. трассы МГ «Комсомольское-Сургут-Челябинск» (1-ая нитка). Под руководством мастера участка </w:t>
      </w:r>
      <w:proofErr w:type="spellStart"/>
      <w:r w:rsidRPr="008F5149">
        <w:rPr>
          <w:rFonts w:ascii="Times New Roman" w:hAnsi="Times New Roman"/>
          <w:sz w:val="24"/>
          <w:szCs w:val="24"/>
        </w:rPr>
        <w:t>Пустоварова</w:t>
      </w:r>
      <w:proofErr w:type="spellEnd"/>
      <w:r w:rsidRPr="008F5149">
        <w:rPr>
          <w:rFonts w:ascii="Times New Roman" w:hAnsi="Times New Roman"/>
          <w:sz w:val="24"/>
          <w:szCs w:val="24"/>
        </w:rPr>
        <w:t xml:space="preserve"> В.О. он выполнял работы по подготовке экскаватора «САТERPILLAR 330 СL» к плановой перебазировке собственным ходом с 1137,0км на 1133,0км МГ. Перебазировка экскаватора проводилась в ночное время с целью недопущения дополнительного разрушения покрытия вдоль трассового проезда при положительных температурах наружного воздуха в дневное время. Перебазировка экскаватора осуществлялась по вдоль трассового проезда в северном направлении на расстоянии 5,0 м. от края траншеи с включенными фарами освещения. При подъеме экскаватора по уклону возвышенности вдоль трассового проезда на 1133,0км, в момент нахождения экскаватора поперек линии уклона, произошло самопроизвольное боковое скольжение экскаватора по уклону в сторону траншеи вскрытого участка МГ. Несмотря на предпринятые Степаненко С.И. меры по прекращению бокового скольжения, экскаватор опрокинуло в траншею вскрытого участка МГ. При опрокидывании кабина управления, размещенная на поворотной платформе экскаватора, ударилась о торец трубы МГ, находящегося в ремонте. В результате удара машинист экскаватора Степаненко С.И. оказался зажат между торцом трубы МГ и деформированным корпусом (каркасом) кабины управления. Прибывшая бригада скорой помощи из г. Тобольска, после осмотра Степаненко С.И., констатирована его смерть. </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b/>
          <w:sz w:val="24"/>
          <w:szCs w:val="24"/>
        </w:rPr>
        <w:t xml:space="preserve"> </w:t>
      </w:r>
      <w:r w:rsidRPr="008F5149">
        <w:rPr>
          <w:rFonts w:ascii="Times New Roman" w:hAnsi="Times New Roman"/>
          <w:sz w:val="24"/>
          <w:szCs w:val="24"/>
        </w:rPr>
        <w:t>Причины:</w:t>
      </w:r>
    </w:p>
    <w:p w:rsidR="008F5149" w:rsidRPr="008F5149" w:rsidRDefault="008F5149" w:rsidP="00411F72">
      <w:pPr>
        <w:pStyle w:val="ConsPlusNormal"/>
        <w:numPr>
          <w:ilvl w:val="0"/>
          <w:numId w:val="13"/>
        </w:numPr>
        <w:jc w:val="both"/>
        <w:rPr>
          <w:rFonts w:ascii="Times New Roman" w:hAnsi="Times New Roman"/>
          <w:sz w:val="24"/>
          <w:szCs w:val="24"/>
        </w:rPr>
      </w:pPr>
      <w:r w:rsidRPr="008F5149">
        <w:rPr>
          <w:rFonts w:ascii="Times New Roman" w:hAnsi="Times New Roman"/>
          <w:sz w:val="24"/>
          <w:szCs w:val="24"/>
        </w:rPr>
        <w:t>Технические причины:</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1.1 Отсутствие в «Проекте производства работ ООО «Газпром трансгаз Сургут» по ремонту дефектов на 1133-1162 км. трассы МГ «Комсомольское-Сургут-Челябинск» (1-ая нитка). Тартуское ЛПУМГ.» (ППР-412-2015) мероприятий по обеспечению безопасного передвижения транспортных средств на ремонтируемом участке магистрального газопровода, в том числе по предупреждению их опрокидывания или самопроизвольного перемещения (скольжения, сползания) при наличии уклонов микрорельефа.</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2. Организационные причины:</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2.1 Недостатки в организации безопасной эксплуатации транспортных средств - эксплуатация экскаватора без учета требований и рекомендаций Руководства по эксплуатации и техническому обслуживанию завода изготовителя;</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2.2 Отсутствие контроля со стороны должностных лиц Туртасского ЛПУМГ и УАВР ООО «Газпром трансгаз Сургут».</w:t>
      </w:r>
    </w:p>
    <w:p w:rsidR="008F5149" w:rsidRPr="008F5149" w:rsidRDefault="008F5149" w:rsidP="008F5149">
      <w:pPr>
        <w:pStyle w:val="ConsPlusNormal"/>
        <w:rPr>
          <w:rFonts w:ascii="Times New Roman" w:hAnsi="Times New Roman"/>
          <w:sz w:val="24"/>
          <w:szCs w:val="24"/>
        </w:rPr>
      </w:pPr>
    </w:p>
    <w:p w:rsidR="008F5149" w:rsidRPr="008F5149" w:rsidRDefault="008F5149" w:rsidP="00411F72">
      <w:pPr>
        <w:pStyle w:val="ConsPlusNormal"/>
        <w:jc w:val="both"/>
        <w:rPr>
          <w:rFonts w:ascii="Times New Roman" w:hAnsi="Times New Roman"/>
          <w:b/>
          <w:sz w:val="24"/>
          <w:szCs w:val="24"/>
        </w:rPr>
      </w:pPr>
      <w:r w:rsidRPr="008F5149">
        <w:rPr>
          <w:rFonts w:ascii="Times New Roman" w:hAnsi="Times New Roman"/>
          <w:b/>
          <w:sz w:val="24"/>
          <w:szCs w:val="24"/>
        </w:rPr>
        <w:t>Основными техническими причинами аварий и несчастных случаев за отчетный период является:</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1. Неудовлетворительное состояние технических устройств и сооружений:</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 xml:space="preserve"> - неисправность технических устройств.</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2. Несовершенство технологии или конструктивные недостатки:</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 конструктивное несовершенство технических устройств.</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3. Нарушение технологии производства работ:</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 отступление от требований проектной, технологической документации;</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 xml:space="preserve">- применение </w:t>
      </w:r>
      <w:proofErr w:type="spellStart"/>
      <w:r w:rsidRPr="008F5149">
        <w:rPr>
          <w:rFonts w:ascii="Times New Roman" w:hAnsi="Times New Roman"/>
          <w:sz w:val="24"/>
          <w:szCs w:val="24"/>
        </w:rPr>
        <w:t>непаспортизированного</w:t>
      </w:r>
      <w:proofErr w:type="spellEnd"/>
      <w:r w:rsidRPr="008F5149">
        <w:rPr>
          <w:rFonts w:ascii="Times New Roman" w:hAnsi="Times New Roman"/>
          <w:sz w:val="24"/>
          <w:szCs w:val="24"/>
        </w:rPr>
        <w:t xml:space="preserve"> оборудования;</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 отсутствие проектной документации, предусматривающей мероприятия по предупреждению аварий и локализации их последствий.</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 xml:space="preserve">Среди основных организационных причин аварий и несчастных случаев преобладают причины: </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1. Неудовлетворительная организация производства работ:</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 несоблюдении требований Федеральных законов, нормативно-технических документов в области промышленной безопасности, должностных инструкций, инструкций по охране труда по видам работ, регламентов.</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 xml:space="preserve">- отсутствует обеспечение необходимыми техническими средствами автоматизированной системы контроля воздушной среды в целях обеспечения безопасных </w:t>
      </w:r>
      <w:r w:rsidRPr="008F5149">
        <w:rPr>
          <w:rFonts w:ascii="Times New Roman" w:hAnsi="Times New Roman"/>
          <w:sz w:val="24"/>
          <w:szCs w:val="24"/>
        </w:rPr>
        <w:lastRenderedPageBreak/>
        <w:t>условий труда и раннего обнаружения возможных аварийных выбросов;</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 отсутствуют средства аварийной сигнализации, контроля возгораний и состояния воздушной среды;</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 допуск к выполнению работ работников с несоответствующим разрядом или не имеющим права на проведение данных работ;</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2. Неэффективность или отсутствие производственного контроля за соблюдением требований промышленной безопасности;</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3. Нарушение технологической и трудовой дисциплины.</w:t>
      </w:r>
    </w:p>
    <w:p w:rsidR="008F5149" w:rsidRPr="008F5149" w:rsidRDefault="008F5149" w:rsidP="00411F72">
      <w:pPr>
        <w:pStyle w:val="ConsPlusNormal"/>
        <w:jc w:val="both"/>
        <w:rPr>
          <w:rFonts w:ascii="Times New Roman" w:hAnsi="Times New Roman"/>
          <w:sz w:val="24"/>
          <w:szCs w:val="24"/>
        </w:rPr>
      </w:pPr>
      <w:r w:rsidRPr="008F5149">
        <w:rPr>
          <w:rFonts w:ascii="Times New Roman" w:hAnsi="Times New Roman"/>
          <w:sz w:val="24"/>
          <w:szCs w:val="24"/>
        </w:rPr>
        <w:t xml:space="preserve">В ходе расследования аварий и несчастных случаев комиссиями по расследованию предлагаются для выполнения мероприятия, направленные на устранение выявленных нарушений. Выполнение этих мероприятий поднадзорными предприятиями контролируется инспекторским составом. </w:t>
      </w:r>
    </w:p>
    <w:p w:rsidR="008F5149" w:rsidRPr="008F5149" w:rsidRDefault="008F5149" w:rsidP="008F5149">
      <w:pPr>
        <w:pStyle w:val="ConsPlusNormal"/>
        <w:rPr>
          <w:rFonts w:ascii="Times New Roman" w:hAnsi="Times New Roman"/>
          <w:sz w:val="24"/>
          <w:szCs w:val="24"/>
        </w:rPr>
      </w:pPr>
    </w:p>
    <w:p w:rsidR="008F5149" w:rsidRDefault="008F5149" w:rsidP="008F5149">
      <w:pPr>
        <w:pStyle w:val="ConsPlusNormal"/>
        <w:widowControl/>
        <w:ind w:firstLine="709"/>
        <w:jc w:val="both"/>
        <w:rPr>
          <w:rFonts w:ascii="Times New Roman" w:hAnsi="Times New Roman" w:cs="Times New Roman"/>
          <w:sz w:val="24"/>
          <w:szCs w:val="24"/>
        </w:rPr>
      </w:pPr>
    </w:p>
    <w:sectPr w:rsidR="008F5149" w:rsidSect="00D858C5">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44E2"/>
    <w:multiLevelType w:val="hybridMultilevel"/>
    <w:tmpl w:val="E7ECC79A"/>
    <w:lvl w:ilvl="0" w:tplc="A8EC049A">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B92061F"/>
    <w:multiLevelType w:val="hybridMultilevel"/>
    <w:tmpl w:val="9F7E4996"/>
    <w:lvl w:ilvl="0" w:tplc="E380543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801E5D"/>
    <w:multiLevelType w:val="hybridMultilevel"/>
    <w:tmpl w:val="5CBAE0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9F7227E"/>
    <w:multiLevelType w:val="hybridMultilevel"/>
    <w:tmpl w:val="51D4C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AB3598A"/>
    <w:multiLevelType w:val="hybridMultilevel"/>
    <w:tmpl w:val="EE6EB200"/>
    <w:lvl w:ilvl="0" w:tplc="74149628">
      <w:start w:val="30"/>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B040131"/>
    <w:multiLevelType w:val="hybridMultilevel"/>
    <w:tmpl w:val="0784B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630BA6"/>
    <w:multiLevelType w:val="multilevel"/>
    <w:tmpl w:val="47E6D77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475D96"/>
    <w:multiLevelType w:val="hybridMultilevel"/>
    <w:tmpl w:val="20BAE12E"/>
    <w:lvl w:ilvl="0" w:tplc="D0223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EDB419D"/>
    <w:multiLevelType w:val="hybridMultilevel"/>
    <w:tmpl w:val="B0FAEEDE"/>
    <w:lvl w:ilvl="0" w:tplc="216C94EE">
      <w:numFmt w:val="bullet"/>
      <w:lvlText w:val="-"/>
      <w:lvlJc w:val="left"/>
      <w:pPr>
        <w:ind w:left="2119" w:hanging="1410"/>
      </w:pPr>
      <w:rPr>
        <w:rFont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08E7B37"/>
    <w:multiLevelType w:val="hybridMultilevel"/>
    <w:tmpl w:val="DD72F0FC"/>
    <w:lvl w:ilvl="0" w:tplc="67687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F0B5735"/>
    <w:multiLevelType w:val="hybridMultilevel"/>
    <w:tmpl w:val="E22C6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4D258B"/>
    <w:multiLevelType w:val="hybridMultilevel"/>
    <w:tmpl w:val="EFE02D28"/>
    <w:lvl w:ilvl="0" w:tplc="AC4A001E">
      <w:start w:val="1"/>
      <w:numFmt w:val="bullet"/>
      <w:lvlText w:val=""/>
      <w:lvlJc w:val="left"/>
      <w:pPr>
        <w:tabs>
          <w:tab w:val="num" w:pos="1979"/>
        </w:tabs>
        <w:ind w:left="1979" w:hanging="360"/>
      </w:pPr>
      <w:rPr>
        <w:rFonts w:ascii="Symbol" w:hAnsi="Symbol"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num w:numId="1">
    <w:abstractNumId w:val="7"/>
  </w:num>
  <w:num w:numId="2">
    <w:abstractNumId w:val="9"/>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3"/>
  </w:num>
  <w:num w:numId="9">
    <w:abstractNumId w:val="5"/>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75"/>
    <w:rsid w:val="00013375"/>
    <w:rsid w:val="00073E42"/>
    <w:rsid w:val="00085770"/>
    <w:rsid w:val="000E305D"/>
    <w:rsid w:val="001543A1"/>
    <w:rsid w:val="00184F48"/>
    <w:rsid w:val="00205BA9"/>
    <w:rsid w:val="002701F7"/>
    <w:rsid w:val="00283996"/>
    <w:rsid w:val="002B1463"/>
    <w:rsid w:val="002F099C"/>
    <w:rsid w:val="00332BD7"/>
    <w:rsid w:val="00366A30"/>
    <w:rsid w:val="00381960"/>
    <w:rsid w:val="00402FBF"/>
    <w:rsid w:val="0040455D"/>
    <w:rsid w:val="00411F72"/>
    <w:rsid w:val="004A5756"/>
    <w:rsid w:val="00520131"/>
    <w:rsid w:val="00555569"/>
    <w:rsid w:val="005657E8"/>
    <w:rsid w:val="005F332B"/>
    <w:rsid w:val="006440D0"/>
    <w:rsid w:val="00650AA3"/>
    <w:rsid w:val="006A0F3A"/>
    <w:rsid w:val="006C009E"/>
    <w:rsid w:val="006C14FF"/>
    <w:rsid w:val="007677F0"/>
    <w:rsid w:val="007F3006"/>
    <w:rsid w:val="00800AC8"/>
    <w:rsid w:val="008A2219"/>
    <w:rsid w:val="008A4224"/>
    <w:rsid w:val="008C7EEE"/>
    <w:rsid w:val="008F22DE"/>
    <w:rsid w:val="008F5149"/>
    <w:rsid w:val="009232E7"/>
    <w:rsid w:val="009676C0"/>
    <w:rsid w:val="009879D0"/>
    <w:rsid w:val="009A6487"/>
    <w:rsid w:val="009A7826"/>
    <w:rsid w:val="009B46BC"/>
    <w:rsid w:val="009C53DD"/>
    <w:rsid w:val="00A05C81"/>
    <w:rsid w:val="00A264D3"/>
    <w:rsid w:val="00B07B99"/>
    <w:rsid w:val="00BA303A"/>
    <w:rsid w:val="00BB25F8"/>
    <w:rsid w:val="00BB594E"/>
    <w:rsid w:val="00BE1EB1"/>
    <w:rsid w:val="00C95651"/>
    <w:rsid w:val="00CA3811"/>
    <w:rsid w:val="00CA7C2C"/>
    <w:rsid w:val="00CB7FF4"/>
    <w:rsid w:val="00D75DE4"/>
    <w:rsid w:val="00D858C5"/>
    <w:rsid w:val="00D87308"/>
    <w:rsid w:val="00D92D51"/>
    <w:rsid w:val="00E0554B"/>
    <w:rsid w:val="00E229F9"/>
    <w:rsid w:val="00EA329E"/>
    <w:rsid w:val="00ED1689"/>
    <w:rsid w:val="00EE763D"/>
    <w:rsid w:val="00F8213E"/>
    <w:rsid w:val="00FA1467"/>
    <w:rsid w:val="00FB4368"/>
    <w:rsid w:val="00FB6325"/>
    <w:rsid w:val="00FC6138"/>
    <w:rsid w:val="00FE6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DC32A-24C3-444F-9AC0-9947301A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bCs/>
        <w:sz w:val="28"/>
        <w:szCs w:val="28"/>
        <w:lang w:val="ru-RU" w:eastAsia="en-US" w:bidi="ar-SA"/>
        <w14:ligatures w14:val="standard"/>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149"/>
    <w:pPr>
      <w:spacing w:after="200" w:line="276" w:lineRule="auto"/>
    </w:pPr>
    <w:rPr>
      <w:rFonts w:ascii="Calibri" w:eastAsia="Times New Roman" w:hAnsi="Calibri" w:cs="Times New Roman"/>
      <w:bCs w:val="0"/>
      <w:sz w:val="22"/>
      <w:szCs w:val="22"/>
      <w:lang w:eastAsia="ru-RU"/>
      <w14:ligatures w14:val="none"/>
      <w14:cntxtAlts w14:val="0"/>
    </w:rPr>
  </w:style>
  <w:style w:type="paragraph" w:styleId="1">
    <w:name w:val="heading 1"/>
    <w:basedOn w:val="a"/>
    <w:next w:val="a"/>
    <w:link w:val="10"/>
    <w:qFormat/>
    <w:rsid w:val="008F5149"/>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8F5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5149"/>
    <w:rPr>
      <w:rFonts w:ascii="Cambria" w:eastAsia="Times New Roman" w:hAnsi="Cambria" w:cs="Times New Roman"/>
      <w:b/>
      <w:kern w:val="32"/>
      <w:sz w:val="32"/>
      <w:szCs w:val="32"/>
      <w:lang w:eastAsia="ru-RU"/>
      <w14:ligatures w14:val="none"/>
      <w14:cntxtAlts w14:val="0"/>
    </w:rPr>
  </w:style>
  <w:style w:type="paragraph" w:customStyle="1" w:styleId="ConsPlusNormal">
    <w:name w:val="ConsPlusNormal"/>
    <w:rsid w:val="008F5149"/>
    <w:pPr>
      <w:widowControl w:val="0"/>
      <w:autoSpaceDE w:val="0"/>
      <w:autoSpaceDN w:val="0"/>
      <w:adjustRightInd w:val="0"/>
      <w:spacing w:after="0" w:line="240" w:lineRule="auto"/>
      <w:ind w:firstLine="720"/>
    </w:pPr>
    <w:rPr>
      <w:rFonts w:ascii="Arial" w:eastAsia="Times New Roman" w:hAnsi="Arial"/>
      <w:bCs w:val="0"/>
      <w:sz w:val="20"/>
      <w:szCs w:val="20"/>
      <w:lang w:eastAsia="ru-RU"/>
      <w14:ligatures w14:val="none"/>
      <w14:cntxtAlts w14:val="0"/>
    </w:rPr>
  </w:style>
  <w:style w:type="paragraph" w:styleId="a3">
    <w:name w:val="List Paragraph"/>
    <w:basedOn w:val="a"/>
    <w:uiPriority w:val="34"/>
    <w:qFormat/>
    <w:rsid w:val="008F5149"/>
    <w:pPr>
      <w:ind w:left="720"/>
      <w:contextualSpacing/>
    </w:pPr>
  </w:style>
  <w:style w:type="character" w:customStyle="1" w:styleId="20">
    <w:name w:val="Заголовок 2 Знак"/>
    <w:basedOn w:val="a0"/>
    <w:link w:val="2"/>
    <w:rsid w:val="008F5149"/>
    <w:rPr>
      <w:rFonts w:asciiTheme="majorHAnsi" w:eastAsiaTheme="majorEastAsia" w:hAnsiTheme="majorHAnsi" w:cstheme="majorBidi"/>
      <w:bCs w:val="0"/>
      <w:color w:val="2E74B5" w:themeColor="accent1" w:themeShade="BF"/>
      <w:sz w:val="26"/>
      <w:szCs w:val="26"/>
      <w:lang w:eastAsia="ru-RU"/>
      <w14:ligatures w14:val="none"/>
      <w14:cntxtAlts w14:val="0"/>
    </w:rPr>
  </w:style>
  <w:style w:type="paragraph" w:styleId="21">
    <w:name w:val="Body Text Indent 2"/>
    <w:basedOn w:val="a"/>
    <w:link w:val="22"/>
    <w:rsid w:val="008F5149"/>
    <w:pPr>
      <w:spacing w:after="0" w:line="240" w:lineRule="auto"/>
      <w:ind w:left="360"/>
      <w:jc w:val="both"/>
    </w:pPr>
    <w:rPr>
      <w:rFonts w:ascii="Times New Roman" w:hAnsi="Times New Roman"/>
      <w:sz w:val="24"/>
      <w:szCs w:val="24"/>
    </w:rPr>
  </w:style>
  <w:style w:type="character" w:customStyle="1" w:styleId="22">
    <w:name w:val="Основной текст с отступом 2 Знак"/>
    <w:basedOn w:val="a0"/>
    <w:link w:val="21"/>
    <w:rsid w:val="008F5149"/>
    <w:rPr>
      <w:rFonts w:eastAsia="Times New Roman" w:cs="Times New Roman"/>
      <w:bCs w:val="0"/>
      <w:sz w:val="24"/>
      <w:szCs w:val="24"/>
      <w:lang w:eastAsia="ru-RU"/>
      <w14:ligatures w14:val="none"/>
      <w14:cntxtAlts w14:val="0"/>
    </w:rPr>
  </w:style>
  <w:style w:type="paragraph" w:styleId="a4">
    <w:name w:val="Body Text"/>
    <w:basedOn w:val="a"/>
    <w:link w:val="a5"/>
    <w:rsid w:val="008F5149"/>
    <w:pPr>
      <w:spacing w:after="120" w:line="240" w:lineRule="auto"/>
    </w:pPr>
    <w:rPr>
      <w:rFonts w:ascii="Times New Roman" w:hAnsi="Times New Roman"/>
      <w:sz w:val="24"/>
      <w:szCs w:val="24"/>
    </w:rPr>
  </w:style>
  <w:style w:type="character" w:customStyle="1" w:styleId="a5">
    <w:name w:val="Основной текст Знак"/>
    <w:basedOn w:val="a0"/>
    <w:link w:val="a4"/>
    <w:rsid w:val="008F5149"/>
    <w:rPr>
      <w:rFonts w:eastAsia="Times New Roman" w:cs="Times New Roman"/>
      <w:bCs w:val="0"/>
      <w:sz w:val="24"/>
      <w:szCs w:val="24"/>
      <w:lang w:eastAsia="ru-RU"/>
      <w14:ligatures w14:val="none"/>
      <w14:cntxtAlts w14:val="0"/>
    </w:rPr>
  </w:style>
  <w:style w:type="paragraph" w:styleId="a6">
    <w:name w:val="Body Text Indent"/>
    <w:basedOn w:val="a"/>
    <w:link w:val="a7"/>
    <w:rsid w:val="008F5149"/>
    <w:pPr>
      <w:spacing w:after="120" w:line="240" w:lineRule="auto"/>
      <w:ind w:left="283"/>
    </w:pPr>
    <w:rPr>
      <w:rFonts w:ascii="Times New Roman" w:hAnsi="Times New Roman"/>
      <w:sz w:val="20"/>
      <w:szCs w:val="20"/>
    </w:rPr>
  </w:style>
  <w:style w:type="character" w:customStyle="1" w:styleId="a7">
    <w:name w:val="Основной текст с отступом Знак"/>
    <w:basedOn w:val="a0"/>
    <w:link w:val="a6"/>
    <w:rsid w:val="008F5149"/>
    <w:rPr>
      <w:rFonts w:eastAsia="Times New Roman" w:cs="Times New Roman"/>
      <w:bCs w:val="0"/>
      <w:sz w:val="20"/>
      <w:szCs w:val="20"/>
      <w:lang w:eastAsia="ru-RU"/>
      <w14:ligatures w14:val="none"/>
      <w14:cntxtAlts w14:val="0"/>
    </w:rPr>
  </w:style>
  <w:style w:type="paragraph" w:styleId="a8">
    <w:name w:val="Title"/>
    <w:basedOn w:val="a"/>
    <w:link w:val="a9"/>
    <w:qFormat/>
    <w:rsid w:val="008F5149"/>
    <w:pPr>
      <w:spacing w:after="0" w:line="240" w:lineRule="auto"/>
      <w:jc w:val="center"/>
    </w:pPr>
    <w:rPr>
      <w:rFonts w:ascii="Times New Roman" w:hAnsi="Times New Roman"/>
      <w:sz w:val="28"/>
      <w:szCs w:val="20"/>
    </w:rPr>
  </w:style>
  <w:style w:type="character" w:customStyle="1" w:styleId="a9">
    <w:name w:val="Название Знак"/>
    <w:basedOn w:val="a0"/>
    <w:link w:val="a8"/>
    <w:rsid w:val="008F5149"/>
    <w:rPr>
      <w:rFonts w:eastAsia="Times New Roman" w:cs="Times New Roman"/>
      <w:bCs w:val="0"/>
      <w:szCs w:val="20"/>
      <w:lang w:eastAsia="ru-RU"/>
      <w14:ligatures w14:val="none"/>
      <w14:cntxtAlts w14:val="0"/>
    </w:rPr>
  </w:style>
  <w:style w:type="paragraph" w:styleId="aa">
    <w:name w:val="footer"/>
    <w:basedOn w:val="a"/>
    <w:link w:val="ab"/>
    <w:rsid w:val="008F5149"/>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rsid w:val="008F5149"/>
    <w:rPr>
      <w:rFonts w:eastAsia="Times New Roman" w:cs="Times New Roman"/>
      <w:bCs w:val="0"/>
      <w:sz w:val="24"/>
      <w:szCs w:val="24"/>
      <w:lang w:eastAsia="ru-RU"/>
      <w14:ligatures w14:val="none"/>
      <w14:cntxtAlts w14:val="0"/>
    </w:rPr>
  </w:style>
  <w:style w:type="character" w:styleId="ac">
    <w:name w:val="page number"/>
    <w:basedOn w:val="a0"/>
    <w:rsid w:val="008F5149"/>
  </w:style>
  <w:style w:type="paragraph" w:styleId="ad">
    <w:name w:val="header"/>
    <w:basedOn w:val="a"/>
    <w:link w:val="ae"/>
    <w:rsid w:val="008F5149"/>
    <w:pPr>
      <w:tabs>
        <w:tab w:val="center" w:pos="4677"/>
        <w:tab w:val="right" w:pos="9355"/>
      </w:tabs>
      <w:spacing w:after="0" w:line="240" w:lineRule="auto"/>
    </w:pPr>
    <w:rPr>
      <w:rFonts w:ascii="Times New Roman" w:hAnsi="Times New Roman"/>
      <w:sz w:val="24"/>
      <w:szCs w:val="24"/>
    </w:rPr>
  </w:style>
  <w:style w:type="character" w:customStyle="1" w:styleId="ae">
    <w:name w:val="Верхний колонтитул Знак"/>
    <w:basedOn w:val="a0"/>
    <w:link w:val="ad"/>
    <w:rsid w:val="008F5149"/>
    <w:rPr>
      <w:rFonts w:eastAsia="Times New Roman" w:cs="Times New Roman"/>
      <w:bCs w:val="0"/>
      <w:sz w:val="24"/>
      <w:szCs w:val="24"/>
      <w:lang w:eastAsia="ru-RU"/>
      <w14:ligatures w14:val="none"/>
      <w14:cntxtAlts w14:val="0"/>
    </w:rPr>
  </w:style>
  <w:style w:type="table" w:styleId="af">
    <w:name w:val="Table Grid"/>
    <w:basedOn w:val="a1"/>
    <w:rsid w:val="008F5149"/>
    <w:pPr>
      <w:spacing w:after="0" w:line="240" w:lineRule="auto"/>
    </w:pPr>
    <w:rPr>
      <w:rFonts w:eastAsia="Times New Roman" w:cs="Times New Roman"/>
      <w:bCs w:val="0"/>
      <w:sz w:val="20"/>
      <w:szCs w:val="20"/>
      <w:lang w:eastAsia="ru-RU"/>
      <w14:ligatures w14:val="none"/>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w:basedOn w:val="a"/>
    <w:rsid w:val="008F5149"/>
    <w:pPr>
      <w:spacing w:after="160" w:line="240" w:lineRule="exact"/>
    </w:pPr>
    <w:rPr>
      <w:rFonts w:ascii="Verdana" w:hAnsi="Verdana" w:cs="Verdana"/>
      <w:sz w:val="20"/>
      <w:szCs w:val="20"/>
      <w:lang w:val="en-US" w:eastAsia="en-US"/>
    </w:rPr>
  </w:style>
  <w:style w:type="paragraph" w:customStyle="1" w:styleId="af0">
    <w:name w:val="Знак Знак"/>
    <w:basedOn w:val="a"/>
    <w:rsid w:val="008F5149"/>
    <w:pPr>
      <w:spacing w:after="160" w:line="240" w:lineRule="exact"/>
    </w:pPr>
    <w:rPr>
      <w:rFonts w:ascii="Verdana" w:hAnsi="Verdana" w:cs="Verdana"/>
      <w:sz w:val="20"/>
      <w:szCs w:val="20"/>
      <w:lang w:val="en-US" w:eastAsia="en-US"/>
    </w:rPr>
  </w:style>
  <w:style w:type="paragraph" w:customStyle="1" w:styleId="220">
    <w:name w:val="Знак2 Знак Знак2 Знак"/>
    <w:basedOn w:val="a"/>
    <w:rsid w:val="008F5149"/>
    <w:pPr>
      <w:spacing w:after="160" w:line="240" w:lineRule="exact"/>
    </w:pPr>
    <w:rPr>
      <w:rFonts w:ascii="Verdana" w:hAnsi="Verdana" w:cs="Verdana"/>
      <w:sz w:val="20"/>
      <w:szCs w:val="20"/>
      <w:lang w:val="en-US" w:eastAsia="en-US"/>
    </w:rPr>
  </w:style>
  <w:style w:type="paragraph" w:styleId="af1">
    <w:name w:val="Block Text"/>
    <w:basedOn w:val="a"/>
    <w:rsid w:val="008F5149"/>
    <w:pPr>
      <w:spacing w:after="0" w:line="240" w:lineRule="auto"/>
      <w:ind w:left="709" w:right="-948" w:hanging="709"/>
      <w:jc w:val="both"/>
    </w:pPr>
    <w:rPr>
      <w:rFonts w:ascii="Arial" w:hAnsi="Arial"/>
      <w:sz w:val="24"/>
      <w:szCs w:val="20"/>
      <w:lang w:val="en-US"/>
    </w:rPr>
  </w:style>
  <w:style w:type="paragraph" w:styleId="23">
    <w:name w:val="Body Text 2"/>
    <w:basedOn w:val="a"/>
    <w:link w:val="24"/>
    <w:rsid w:val="008F5149"/>
    <w:pPr>
      <w:spacing w:after="120" w:line="480" w:lineRule="auto"/>
    </w:pPr>
    <w:rPr>
      <w:rFonts w:ascii="Times New Roman" w:hAnsi="Times New Roman"/>
      <w:sz w:val="24"/>
      <w:szCs w:val="24"/>
    </w:rPr>
  </w:style>
  <w:style w:type="character" w:customStyle="1" w:styleId="24">
    <w:name w:val="Основной текст 2 Знак"/>
    <w:basedOn w:val="a0"/>
    <w:link w:val="23"/>
    <w:rsid w:val="008F5149"/>
    <w:rPr>
      <w:rFonts w:eastAsia="Times New Roman" w:cs="Times New Roman"/>
      <w:bCs w:val="0"/>
      <w:sz w:val="24"/>
      <w:szCs w:val="24"/>
      <w:lang w:eastAsia="ru-RU"/>
      <w14:ligatures w14:val="none"/>
      <w14:cntxtAlts w14:val="0"/>
    </w:rPr>
  </w:style>
  <w:style w:type="paragraph" w:customStyle="1" w:styleId="af2">
    <w:name w:val="Знак"/>
    <w:basedOn w:val="a"/>
    <w:rsid w:val="008F5149"/>
    <w:pPr>
      <w:spacing w:after="160" w:line="240" w:lineRule="exact"/>
    </w:pPr>
    <w:rPr>
      <w:rFonts w:ascii="Verdana" w:hAnsi="Verdana" w:cs="Verdana"/>
      <w:sz w:val="20"/>
      <w:szCs w:val="20"/>
      <w:lang w:val="en-US" w:eastAsia="en-US"/>
    </w:rPr>
  </w:style>
  <w:style w:type="paragraph" w:customStyle="1" w:styleId="af3">
    <w:name w:val="Таблицы (моноширинный)"/>
    <w:basedOn w:val="a"/>
    <w:next w:val="a"/>
    <w:uiPriority w:val="99"/>
    <w:rsid w:val="008F5149"/>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3">
    <w:name w:val="c3"/>
    <w:basedOn w:val="a"/>
    <w:rsid w:val="008F5149"/>
    <w:pPr>
      <w:spacing w:before="100" w:beforeAutospacing="1" w:after="100" w:afterAutospacing="1" w:line="240" w:lineRule="auto"/>
    </w:pPr>
    <w:rPr>
      <w:rFonts w:ascii="Times New Roman" w:hAnsi="Times New Roman"/>
      <w:sz w:val="24"/>
      <w:szCs w:val="24"/>
    </w:rPr>
  </w:style>
  <w:style w:type="character" w:customStyle="1" w:styleId="c1">
    <w:name w:val="c1"/>
    <w:rsid w:val="008F5149"/>
  </w:style>
  <w:style w:type="paragraph" w:customStyle="1" w:styleId="c4">
    <w:name w:val="c4"/>
    <w:basedOn w:val="a"/>
    <w:rsid w:val="008F5149"/>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8F5149"/>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8F5149"/>
    <w:pPr>
      <w:spacing w:before="100" w:beforeAutospacing="1" w:after="100" w:afterAutospacing="1" w:line="240" w:lineRule="auto"/>
    </w:pPr>
    <w:rPr>
      <w:rFonts w:ascii="Times New Roman" w:hAnsi="Times New Roman"/>
      <w:sz w:val="24"/>
      <w:szCs w:val="24"/>
    </w:rPr>
  </w:style>
  <w:style w:type="character" w:customStyle="1" w:styleId="c7">
    <w:name w:val="c7"/>
    <w:rsid w:val="008F5149"/>
  </w:style>
  <w:style w:type="paragraph" w:customStyle="1" w:styleId="c8">
    <w:name w:val="c8"/>
    <w:basedOn w:val="a"/>
    <w:rsid w:val="008F5149"/>
    <w:pPr>
      <w:spacing w:before="100" w:beforeAutospacing="1" w:after="100" w:afterAutospacing="1" w:line="240" w:lineRule="auto"/>
    </w:pPr>
    <w:rPr>
      <w:rFonts w:ascii="Times New Roman" w:hAnsi="Times New Roman"/>
      <w:sz w:val="24"/>
      <w:szCs w:val="24"/>
    </w:rPr>
  </w:style>
  <w:style w:type="paragraph" w:customStyle="1" w:styleId="c11">
    <w:name w:val="c11"/>
    <w:basedOn w:val="a"/>
    <w:rsid w:val="008F5149"/>
    <w:pPr>
      <w:spacing w:before="100" w:beforeAutospacing="1" w:after="100" w:afterAutospacing="1" w:line="240" w:lineRule="auto"/>
    </w:pPr>
    <w:rPr>
      <w:rFonts w:ascii="Times New Roman" w:hAnsi="Times New Roman"/>
      <w:sz w:val="24"/>
      <w:szCs w:val="24"/>
    </w:rPr>
  </w:style>
  <w:style w:type="character" w:customStyle="1" w:styleId="c12">
    <w:name w:val="c12"/>
    <w:rsid w:val="008F5149"/>
  </w:style>
  <w:style w:type="paragraph" w:customStyle="1" w:styleId="c14">
    <w:name w:val="c14"/>
    <w:basedOn w:val="a"/>
    <w:rsid w:val="008F5149"/>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8F5149"/>
    <w:pPr>
      <w:spacing w:before="100" w:beforeAutospacing="1" w:after="100" w:afterAutospacing="1" w:line="240" w:lineRule="auto"/>
    </w:pPr>
    <w:rPr>
      <w:rFonts w:ascii="Times New Roman" w:hAnsi="Times New Roman"/>
      <w:sz w:val="24"/>
      <w:szCs w:val="24"/>
    </w:rPr>
  </w:style>
  <w:style w:type="paragraph" w:customStyle="1" w:styleId="c18">
    <w:name w:val="c18"/>
    <w:basedOn w:val="a"/>
    <w:rsid w:val="008F5149"/>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8F5149"/>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8F5149"/>
    <w:pPr>
      <w:spacing w:before="100" w:beforeAutospacing="1" w:after="100" w:afterAutospacing="1" w:line="240" w:lineRule="auto"/>
    </w:pPr>
    <w:rPr>
      <w:rFonts w:ascii="Times New Roman" w:hAnsi="Times New Roman"/>
      <w:sz w:val="24"/>
      <w:szCs w:val="24"/>
    </w:rPr>
  </w:style>
  <w:style w:type="paragraph" w:customStyle="1" w:styleId="c24">
    <w:name w:val="c24"/>
    <w:basedOn w:val="a"/>
    <w:rsid w:val="008F5149"/>
    <w:pPr>
      <w:spacing w:before="100" w:beforeAutospacing="1" w:after="100" w:afterAutospacing="1" w:line="240" w:lineRule="auto"/>
    </w:pPr>
    <w:rPr>
      <w:rFonts w:ascii="Times New Roman" w:hAnsi="Times New Roman"/>
      <w:sz w:val="24"/>
      <w:szCs w:val="24"/>
    </w:rPr>
  </w:style>
  <w:style w:type="paragraph" w:customStyle="1" w:styleId="c27">
    <w:name w:val="c27"/>
    <w:basedOn w:val="a"/>
    <w:rsid w:val="008F5149"/>
    <w:pPr>
      <w:spacing w:before="100" w:beforeAutospacing="1" w:after="100" w:afterAutospacing="1" w:line="240" w:lineRule="auto"/>
    </w:pPr>
    <w:rPr>
      <w:rFonts w:ascii="Times New Roman" w:hAnsi="Times New Roman"/>
      <w:sz w:val="24"/>
      <w:szCs w:val="24"/>
    </w:rPr>
  </w:style>
  <w:style w:type="paragraph" w:customStyle="1" w:styleId="c29">
    <w:name w:val="c29"/>
    <w:basedOn w:val="a"/>
    <w:rsid w:val="008F5149"/>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8F5149"/>
    <w:pPr>
      <w:spacing w:before="100" w:beforeAutospacing="1" w:after="100" w:afterAutospacing="1" w:line="240" w:lineRule="auto"/>
    </w:pPr>
    <w:rPr>
      <w:rFonts w:ascii="Times New Roman" w:hAnsi="Times New Roman"/>
      <w:sz w:val="24"/>
      <w:szCs w:val="24"/>
    </w:rPr>
  </w:style>
  <w:style w:type="paragraph" w:customStyle="1" w:styleId="c32">
    <w:name w:val="c32"/>
    <w:basedOn w:val="a"/>
    <w:rsid w:val="008F5149"/>
    <w:pPr>
      <w:spacing w:before="100" w:beforeAutospacing="1" w:after="100" w:afterAutospacing="1" w:line="240" w:lineRule="auto"/>
    </w:pPr>
    <w:rPr>
      <w:rFonts w:ascii="Times New Roman" w:hAnsi="Times New Roman"/>
      <w:sz w:val="24"/>
      <w:szCs w:val="24"/>
    </w:rPr>
  </w:style>
  <w:style w:type="paragraph" w:customStyle="1" w:styleId="c34">
    <w:name w:val="c34"/>
    <w:basedOn w:val="a"/>
    <w:rsid w:val="008F5149"/>
    <w:pPr>
      <w:spacing w:before="100" w:beforeAutospacing="1" w:after="100" w:afterAutospacing="1" w:line="240" w:lineRule="auto"/>
    </w:pPr>
    <w:rPr>
      <w:rFonts w:ascii="Times New Roman" w:hAnsi="Times New Roman"/>
      <w:sz w:val="24"/>
      <w:szCs w:val="24"/>
    </w:rPr>
  </w:style>
  <w:style w:type="character" w:customStyle="1" w:styleId="c35">
    <w:name w:val="c35"/>
    <w:rsid w:val="008F5149"/>
  </w:style>
  <w:style w:type="paragraph" w:customStyle="1" w:styleId="c36">
    <w:name w:val="c36"/>
    <w:basedOn w:val="a"/>
    <w:rsid w:val="008F5149"/>
    <w:pPr>
      <w:spacing w:before="100" w:beforeAutospacing="1" w:after="100" w:afterAutospacing="1" w:line="240" w:lineRule="auto"/>
    </w:pPr>
    <w:rPr>
      <w:rFonts w:ascii="Times New Roman" w:hAnsi="Times New Roman"/>
      <w:sz w:val="24"/>
      <w:szCs w:val="24"/>
    </w:rPr>
  </w:style>
  <w:style w:type="paragraph" w:customStyle="1" w:styleId="c37">
    <w:name w:val="c37"/>
    <w:basedOn w:val="a"/>
    <w:rsid w:val="008F5149"/>
    <w:pPr>
      <w:spacing w:before="100" w:beforeAutospacing="1" w:after="100" w:afterAutospacing="1" w:line="240" w:lineRule="auto"/>
    </w:pPr>
    <w:rPr>
      <w:rFonts w:ascii="Times New Roman" w:hAnsi="Times New Roman"/>
      <w:sz w:val="24"/>
      <w:szCs w:val="24"/>
    </w:rPr>
  </w:style>
  <w:style w:type="paragraph" w:customStyle="1" w:styleId="c38">
    <w:name w:val="c38"/>
    <w:basedOn w:val="a"/>
    <w:rsid w:val="008F5149"/>
    <w:pPr>
      <w:spacing w:before="100" w:beforeAutospacing="1" w:after="100" w:afterAutospacing="1" w:line="240" w:lineRule="auto"/>
    </w:pPr>
    <w:rPr>
      <w:rFonts w:ascii="Times New Roman" w:hAnsi="Times New Roman"/>
      <w:sz w:val="24"/>
      <w:szCs w:val="24"/>
    </w:rPr>
  </w:style>
  <w:style w:type="paragraph" w:customStyle="1" w:styleId="c39">
    <w:name w:val="c39"/>
    <w:basedOn w:val="a"/>
    <w:rsid w:val="008F5149"/>
    <w:pPr>
      <w:spacing w:before="100" w:beforeAutospacing="1" w:after="100" w:afterAutospacing="1" w:line="240" w:lineRule="auto"/>
    </w:pPr>
    <w:rPr>
      <w:rFonts w:ascii="Times New Roman" w:hAnsi="Times New Roman"/>
      <w:sz w:val="24"/>
      <w:szCs w:val="24"/>
    </w:rPr>
  </w:style>
  <w:style w:type="paragraph" w:customStyle="1" w:styleId="c40">
    <w:name w:val="c40"/>
    <w:basedOn w:val="a"/>
    <w:rsid w:val="008F5149"/>
    <w:pPr>
      <w:spacing w:before="100" w:beforeAutospacing="1" w:after="100" w:afterAutospacing="1" w:line="240" w:lineRule="auto"/>
    </w:pPr>
    <w:rPr>
      <w:rFonts w:ascii="Times New Roman" w:hAnsi="Times New Roman"/>
      <w:sz w:val="24"/>
      <w:szCs w:val="24"/>
    </w:rPr>
  </w:style>
  <w:style w:type="paragraph" w:customStyle="1" w:styleId="c41">
    <w:name w:val="c41"/>
    <w:basedOn w:val="a"/>
    <w:rsid w:val="008F5149"/>
    <w:pPr>
      <w:spacing w:before="100" w:beforeAutospacing="1" w:after="100" w:afterAutospacing="1" w:line="240" w:lineRule="auto"/>
    </w:pPr>
    <w:rPr>
      <w:rFonts w:ascii="Times New Roman" w:hAnsi="Times New Roman"/>
      <w:sz w:val="24"/>
      <w:szCs w:val="24"/>
    </w:rPr>
  </w:style>
  <w:style w:type="paragraph" w:customStyle="1" w:styleId="c42">
    <w:name w:val="c42"/>
    <w:basedOn w:val="a"/>
    <w:rsid w:val="008F5149"/>
    <w:pPr>
      <w:spacing w:before="100" w:beforeAutospacing="1" w:after="100" w:afterAutospacing="1" w:line="240" w:lineRule="auto"/>
    </w:pPr>
    <w:rPr>
      <w:rFonts w:ascii="Times New Roman" w:hAnsi="Times New Roman"/>
      <w:sz w:val="24"/>
      <w:szCs w:val="24"/>
    </w:rPr>
  </w:style>
  <w:style w:type="paragraph" w:customStyle="1" w:styleId="c43">
    <w:name w:val="c43"/>
    <w:basedOn w:val="a"/>
    <w:rsid w:val="008F5149"/>
    <w:pPr>
      <w:spacing w:before="100" w:beforeAutospacing="1" w:after="100" w:afterAutospacing="1" w:line="240" w:lineRule="auto"/>
    </w:pPr>
    <w:rPr>
      <w:rFonts w:ascii="Times New Roman" w:hAnsi="Times New Roman"/>
      <w:sz w:val="24"/>
      <w:szCs w:val="24"/>
    </w:rPr>
  </w:style>
  <w:style w:type="paragraph" w:customStyle="1" w:styleId="c44">
    <w:name w:val="c44"/>
    <w:basedOn w:val="a"/>
    <w:rsid w:val="008F5149"/>
    <w:pPr>
      <w:spacing w:before="100" w:beforeAutospacing="1" w:after="100" w:afterAutospacing="1" w:line="240" w:lineRule="auto"/>
    </w:pPr>
    <w:rPr>
      <w:rFonts w:ascii="Times New Roman" w:hAnsi="Times New Roman"/>
      <w:sz w:val="24"/>
      <w:szCs w:val="24"/>
    </w:rPr>
  </w:style>
  <w:style w:type="paragraph" w:customStyle="1" w:styleId="c45">
    <w:name w:val="c45"/>
    <w:basedOn w:val="a"/>
    <w:rsid w:val="008F5149"/>
    <w:pPr>
      <w:spacing w:before="100" w:beforeAutospacing="1" w:after="100" w:afterAutospacing="1" w:line="240" w:lineRule="auto"/>
    </w:pPr>
    <w:rPr>
      <w:rFonts w:ascii="Times New Roman" w:hAnsi="Times New Roman"/>
      <w:sz w:val="24"/>
      <w:szCs w:val="24"/>
    </w:rPr>
  </w:style>
  <w:style w:type="paragraph" w:customStyle="1" w:styleId="c47">
    <w:name w:val="c47"/>
    <w:basedOn w:val="a"/>
    <w:rsid w:val="008F5149"/>
    <w:pPr>
      <w:spacing w:before="100" w:beforeAutospacing="1" w:after="100" w:afterAutospacing="1" w:line="240" w:lineRule="auto"/>
    </w:pPr>
    <w:rPr>
      <w:rFonts w:ascii="Times New Roman" w:hAnsi="Times New Roman"/>
      <w:sz w:val="24"/>
      <w:szCs w:val="24"/>
    </w:rPr>
  </w:style>
  <w:style w:type="paragraph" w:customStyle="1" w:styleId="c48">
    <w:name w:val="c48"/>
    <w:basedOn w:val="a"/>
    <w:rsid w:val="008F5149"/>
    <w:pPr>
      <w:spacing w:before="100" w:beforeAutospacing="1" w:after="100" w:afterAutospacing="1" w:line="240" w:lineRule="auto"/>
    </w:pPr>
    <w:rPr>
      <w:rFonts w:ascii="Times New Roman" w:hAnsi="Times New Roman"/>
      <w:sz w:val="24"/>
      <w:szCs w:val="24"/>
    </w:rPr>
  </w:style>
  <w:style w:type="paragraph" w:customStyle="1" w:styleId="c49">
    <w:name w:val="c49"/>
    <w:basedOn w:val="a"/>
    <w:rsid w:val="008F5149"/>
    <w:pPr>
      <w:spacing w:before="100" w:beforeAutospacing="1" w:after="100" w:afterAutospacing="1" w:line="240" w:lineRule="auto"/>
    </w:pPr>
    <w:rPr>
      <w:rFonts w:ascii="Times New Roman" w:hAnsi="Times New Roman"/>
      <w:sz w:val="24"/>
      <w:szCs w:val="24"/>
    </w:rPr>
  </w:style>
  <w:style w:type="paragraph" w:customStyle="1" w:styleId="c50">
    <w:name w:val="c50"/>
    <w:basedOn w:val="a"/>
    <w:rsid w:val="008F5149"/>
    <w:pPr>
      <w:spacing w:before="100" w:beforeAutospacing="1" w:after="100" w:afterAutospacing="1" w:line="240" w:lineRule="auto"/>
    </w:pPr>
    <w:rPr>
      <w:rFonts w:ascii="Times New Roman" w:hAnsi="Times New Roman"/>
      <w:sz w:val="24"/>
      <w:szCs w:val="24"/>
    </w:rPr>
  </w:style>
  <w:style w:type="paragraph" w:customStyle="1" w:styleId="c51">
    <w:name w:val="c51"/>
    <w:basedOn w:val="a"/>
    <w:rsid w:val="008F5149"/>
    <w:pPr>
      <w:spacing w:before="100" w:beforeAutospacing="1" w:after="100" w:afterAutospacing="1" w:line="240" w:lineRule="auto"/>
    </w:pPr>
    <w:rPr>
      <w:rFonts w:ascii="Times New Roman" w:hAnsi="Times New Roman"/>
      <w:sz w:val="24"/>
      <w:szCs w:val="24"/>
    </w:rPr>
  </w:style>
  <w:style w:type="paragraph" w:customStyle="1" w:styleId="c52">
    <w:name w:val="c52"/>
    <w:basedOn w:val="a"/>
    <w:rsid w:val="008F5149"/>
    <w:pPr>
      <w:spacing w:before="100" w:beforeAutospacing="1" w:after="100" w:afterAutospacing="1" w:line="240" w:lineRule="auto"/>
    </w:pPr>
    <w:rPr>
      <w:rFonts w:ascii="Times New Roman" w:hAnsi="Times New Roman"/>
      <w:sz w:val="24"/>
      <w:szCs w:val="24"/>
    </w:rPr>
  </w:style>
  <w:style w:type="paragraph" w:customStyle="1" w:styleId="c53">
    <w:name w:val="c53"/>
    <w:basedOn w:val="a"/>
    <w:rsid w:val="008F5149"/>
    <w:pPr>
      <w:spacing w:before="100" w:beforeAutospacing="1" w:after="100" w:afterAutospacing="1" w:line="240" w:lineRule="auto"/>
    </w:pPr>
    <w:rPr>
      <w:rFonts w:ascii="Times New Roman" w:hAnsi="Times New Roman"/>
      <w:sz w:val="24"/>
      <w:szCs w:val="24"/>
    </w:rPr>
  </w:style>
  <w:style w:type="paragraph" w:customStyle="1" w:styleId="c54">
    <w:name w:val="c54"/>
    <w:basedOn w:val="a"/>
    <w:rsid w:val="008F5149"/>
    <w:pPr>
      <w:spacing w:before="100" w:beforeAutospacing="1" w:after="100" w:afterAutospacing="1" w:line="240" w:lineRule="auto"/>
    </w:pPr>
    <w:rPr>
      <w:rFonts w:ascii="Times New Roman" w:hAnsi="Times New Roman"/>
      <w:sz w:val="24"/>
      <w:szCs w:val="24"/>
    </w:rPr>
  </w:style>
  <w:style w:type="paragraph" w:customStyle="1" w:styleId="c55">
    <w:name w:val="c55"/>
    <w:basedOn w:val="a"/>
    <w:rsid w:val="008F5149"/>
    <w:pPr>
      <w:spacing w:before="100" w:beforeAutospacing="1" w:after="100" w:afterAutospacing="1" w:line="240" w:lineRule="auto"/>
    </w:pPr>
    <w:rPr>
      <w:rFonts w:ascii="Times New Roman" w:hAnsi="Times New Roman"/>
      <w:sz w:val="24"/>
      <w:szCs w:val="24"/>
    </w:rPr>
  </w:style>
  <w:style w:type="paragraph" w:customStyle="1" w:styleId="c56">
    <w:name w:val="c56"/>
    <w:basedOn w:val="a"/>
    <w:rsid w:val="008F514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5" b="1" i="0" u="none" strike="noStrike" baseline="0">
                <a:solidFill>
                  <a:srgbClr val="000000"/>
                </a:solidFill>
                <a:latin typeface="Calibri"/>
                <a:ea typeface="Calibri"/>
                <a:cs typeface="Calibri"/>
              </a:defRPr>
            </a:pPr>
            <a:r>
              <a:rPr lang="ru-RU"/>
              <a:t>Динамика аварийности (количество аварий)</a:t>
            </a:r>
          </a:p>
        </c:rich>
      </c:tx>
      <c:layout>
        <c:manualLayout>
          <c:xMode val="edge"/>
          <c:yMode val="edge"/>
          <c:x val="0.27099841521394613"/>
          <c:y val="2.0905923344947737E-2"/>
        </c:manualLayout>
      </c:layout>
      <c:overlay val="0"/>
      <c:spPr>
        <a:noFill/>
        <a:ln w="25400">
          <a:noFill/>
        </a:ln>
      </c:spPr>
    </c:title>
    <c:autoTitleDeleted val="0"/>
    <c:plotArea>
      <c:layout>
        <c:manualLayout>
          <c:layoutTarget val="inner"/>
          <c:xMode val="edge"/>
          <c:yMode val="edge"/>
          <c:x val="8.5578446909667191E-2"/>
          <c:y val="0.22299651567944251"/>
          <c:w val="0.88272583201267829"/>
          <c:h val="0.51916376306620204"/>
        </c:manualLayout>
      </c:layout>
      <c:barChart>
        <c:barDir val="col"/>
        <c:grouping val="clustered"/>
        <c:varyColors val="0"/>
        <c:ser>
          <c:idx val="0"/>
          <c:order val="0"/>
          <c:tx>
            <c:strRef>
              <c:f>Sheet1!$A$2</c:f>
              <c:strCache>
                <c:ptCount val="1"/>
                <c:pt idx="0">
                  <c:v>Тюменская область (без а.о.)</c:v>
                </c:pt>
              </c:strCache>
            </c:strRef>
          </c:tx>
          <c:spPr>
            <a:solidFill>
              <a:srgbClr val="9999FF"/>
            </a:solidFill>
            <a:ln w="38100">
              <a:solidFill>
                <a:srgbClr val="000080"/>
              </a:solidFill>
              <a:prstDash val="solid"/>
            </a:ln>
          </c:spPr>
          <c:invertIfNegative val="0"/>
          <c:dLbls>
            <c:dLbl>
              <c:idx val="0"/>
              <c:layout>
                <c:manualLayout>
                  <c:x val="-2.6482587915007127E-3"/>
                  <c:y val="-6.9067115563498649E-2"/>
                </c:manualLayout>
              </c:layout>
              <c:spPr>
                <a:noFill/>
                <a:ln w="25400">
                  <a:noFill/>
                </a:ln>
              </c:spPr>
              <c:txPr>
                <a:bodyPr/>
                <a:lstStyle/>
                <a:p>
                  <a:pPr>
                    <a:defRPr sz="12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6.8743787409732415E-3"/>
                  <c:y val="-5.7120686965127065E-2"/>
                </c:manualLayout>
              </c:layout>
              <c:spPr>
                <a:noFill/>
                <a:ln w="25400">
                  <a:noFill/>
                </a:ln>
              </c:spPr>
              <c:txPr>
                <a:bodyPr/>
                <a:lstStyle/>
                <a:p>
                  <a:pPr>
                    <a:defRPr sz="12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pPr>
              <a:noFill/>
              <a:ln w="25400">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2013</c:v>
                </c:pt>
                <c:pt idx="1">
                  <c:v>2014</c:v>
                </c:pt>
                <c:pt idx="2">
                  <c:v>2015</c:v>
                </c:pt>
              </c:numCache>
            </c:numRef>
          </c:cat>
          <c:val>
            <c:numRef>
              <c:f>Sheet1!$B$2:$D$2</c:f>
              <c:numCache>
                <c:formatCode>General</c:formatCode>
                <c:ptCount val="3"/>
                <c:pt idx="0">
                  <c:v>2</c:v>
                </c:pt>
                <c:pt idx="1">
                  <c:v>0</c:v>
                </c:pt>
                <c:pt idx="2">
                  <c:v>1</c:v>
                </c:pt>
              </c:numCache>
            </c:numRef>
          </c:val>
        </c:ser>
        <c:ser>
          <c:idx val="1"/>
          <c:order val="1"/>
          <c:tx>
            <c:strRef>
              <c:f>Sheet1!$A$3</c:f>
              <c:strCache>
                <c:ptCount val="1"/>
                <c:pt idx="0">
                  <c:v>ХМАО-Югра</c:v>
                </c:pt>
              </c:strCache>
            </c:strRef>
          </c:tx>
          <c:spPr>
            <a:solidFill>
              <a:srgbClr val="99336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2013</c:v>
                </c:pt>
                <c:pt idx="1">
                  <c:v>2014</c:v>
                </c:pt>
                <c:pt idx="2">
                  <c:v>2015</c:v>
                </c:pt>
              </c:numCache>
            </c:numRef>
          </c:cat>
          <c:val>
            <c:numRef>
              <c:f>Sheet1!$B$3:$D$3</c:f>
              <c:numCache>
                <c:formatCode>General</c:formatCode>
                <c:ptCount val="3"/>
                <c:pt idx="0">
                  <c:v>6</c:v>
                </c:pt>
                <c:pt idx="1">
                  <c:v>1</c:v>
                </c:pt>
                <c:pt idx="2">
                  <c:v>4</c:v>
                </c:pt>
              </c:numCache>
            </c:numRef>
          </c:val>
        </c:ser>
        <c:ser>
          <c:idx val="2"/>
          <c:order val="2"/>
          <c:tx>
            <c:strRef>
              <c:f>Sheet1!$A$4</c:f>
              <c:strCache>
                <c:ptCount val="1"/>
                <c:pt idx="0">
                  <c:v>ЯНАО</c:v>
                </c:pt>
              </c:strCache>
            </c:strRef>
          </c:tx>
          <c:spPr>
            <a:solidFill>
              <a:srgbClr val="FFFFCC"/>
            </a:solidFill>
            <a:ln w="25400">
              <a:solidFill>
                <a:srgbClr val="008000"/>
              </a:solidFill>
              <a:prstDash val="solid"/>
            </a:ln>
          </c:spPr>
          <c:invertIfNegative val="0"/>
          <c:dLbls>
            <c:spPr>
              <a:noFill/>
              <a:ln w="25400">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2013</c:v>
                </c:pt>
                <c:pt idx="1">
                  <c:v>2014</c:v>
                </c:pt>
                <c:pt idx="2">
                  <c:v>2015</c:v>
                </c:pt>
              </c:numCache>
            </c:numRef>
          </c:cat>
          <c:val>
            <c:numRef>
              <c:f>Sheet1!$B$4:$D$4</c:f>
              <c:numCache>
                <c:formatCode>General</c:formatCode>
                <c:ptCount val="3"/>
                <c:pt idx="0">
                  <c:v>3</c:v>
                </c:pt>
                <c:pt idx="1">
                  <c:v>0</c:v>
                </c:pt>
                <c:pt idx="2">
                  <c:v>6</c:v>
                </c:pt>
              </c:numCache>
            </c:numRef>
          </c:val>
        </c:ser>
        <c:dLbls>
          <c:showLegendKey val="0"/>
          <c:showVal val="1"/>
          <c:showCatName val="0"/>
          <c:showSerName val="0"/>
          <c:showPercent val="0"/>
          <c:showBubbleSize val="0"/>
        </c:dLbls>
        <c:gapWidth val="150"/>
        <c:axId val="641005832"/>
        <c:axId val="641006224"/>
      </c:barChart>
      <c:catAx>
        <c:axId val="641005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41006224"/>
        <c:crossesAt val="0"/>
        <c:auto val="1"/>
        <c:lblAlgn val="ctr"/>
        <c:lblOffset val="100"/>
        <c:tickLblSkip val="1"/>
        <c:tickMarkSkip val="1"/>
        <c:noMultiLvlLbl val="0"/>
      </c:catAx>
      <c:valAx>
        <c:axId val="641006224"/>
        <c:scaling>
          <c:orientation val="minMax"/>
        </c:scaling>
        <c:delete val="0"/>
        <c:axPos val="l"/>
        <c:majorGridlines>
          <c:spPr>
            <a:ln w="12700">
              <a:solidFill>
                <a:srgbClr val="80808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41005832"/>
        <c:crosses val="autoZero"/>
        <c:crossBetween val="between"/>
        <c:majorUnit val="1"/>
        <c:minorUnit val="0.2"/>
      </c:valAx>
      <c:spPr>
        <a:noFill/>
        <a:ln w="25400">
          <a:noFill/>
        </a:ln>
      </c:spPr>
    </c:plotArea>
    <c:legend>
      <c:legendPos val="b"/>
      <c:layout>
        <c:manualLayout>
          <c:xMode val="edge"/>
          <c:yMode val="edge"/>
          <c:x val="0.2393026941362916"/>
          <c:y val="0.90243902439024393"/>
          <c:w val="0.54675118858954042"/>
          <c:h val="8.0139372822299645E-2"/>
        </c:manualLayout>
      </c:layout>
      <c:overlay val="0"/>
      <c:spPr>
        <a:noFill/>
        <a:ln w="25400">
          <a:noFill/>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alibri"/>
                <a:ea typeface="Calibri"/>
                <a:cs typeface="Calibri"/>
              </a:defRPr>
            </a:pPr>
            <a:r>
              <a:rPr lang="ru-RU"/>
              <a:t>Динамика смертельного травматизма</a:t>
            </a:r>
          </a:p>
        </c:rich>
      </c:tx>
      <c:layout>
        <c:manualLayout>
          <c:xMode val="edge"/>
          <c:yMode val="edge"/>
          <c:x val="0.31780366056572379"/>
          <c:y val="1.9157088122605363E-2"/>
        </c:manualLayout>
      </c:layout>
      <c:overlay val="0"/>
      <c:spPr>
        <a:noFill/>
        <a:ln w="25401">
          <a:noFill/>
        </a:ln>
      </c:spPr>
    </c:title>
    <c:autoTitleDeleted val="0"/>
    <c:plotArea>
      <c:layout>
        <c:manualLayout>
          <c:layoutTarget val="inner"/>
          <c:xMode val="edge"/>
          <c:yMode val="edge"/>
          <c:x val="6.156405990016639E-2"/>
          <c:y val="0.21072796934865901"/>
          <c:w val="0.91347753743760396"/>
          <c:h val="0.49808429118773945"/>
        </c:manualLayout>
      </c:layout>
      <c:barChart>
        <c:barDir val="col"/>
        <c:grouping val="clustered"/>
        <c:varyColors val="0"/>
        <c:ser>
          <c:idx val="0"/>
          <c:order val="0"/>
          <c:tx>
            <c:strRef>
              <c:f>Sheet1!$A$2</c:f>
              <c:strCache>
                <c:ptCount val="1"/>
                <c:pt idx="0">
                  <c:v>Тюменская область (без а.о.)</c:v>
                </c:pt>
              </c:strCache>
            </c:strRef>
          </c:tx>
          <c:spPr>
            <a:solidFill>
              <a:srgbClr val="9999FF"/>
            </a:solidFill>
            <a:ln w="38101">
              <a:solidFill>
                <a:srgbClr val="000080"/>
              </a:solidFill>
              <a:prstDash val="solid"/>
            </a:ln>
          </c:spPr>
          <c:invertIfNegative val="0"/>
          <c:dLbls>
            <c:dLbl>
              <c:idx val="0"/>
              <c:layout>
                <c:manualLayout>
                  <c:x val="-2.9144985372565532E-2"/>
                  <c:y val="-5.0667890333532695E-2"/>
                </c:manualLayout>
              </c:layout>
              <c:spPr>
                <a:noFill/>
                <a:ln w="25401">
                  <a:noFill/>
                </a:ln>
              </c:spPr>
              <c:txPr>
                <a:bodyPr/>
                <a:lstStyle/>
                <a:p>
                  <a:pPr>
                    <a:defRPr sz="1025"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2489326693033718E-2"/>
                  <c:y val="-5.0667890333532695E-2"/>
                </c:manualLayout>
              </c:layout>
              <c:spPr>
                <a:noFill/>
                <a:ln w="25401">
                  <a:noFill/>
                </a:ln>
              </c:spPr>
              <c:txPr>
                <a:bodyPr/>
                <a:lstStyle/>
                <a:p>
                  <a:pPr>
                    <a:defRPr sz="1025"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5817200345729208E-2"/>
                  <c:y val="-8.1319133365105101E-2"/>
                </c:manualLayout>
              </c:layout>
              <c:spPr>
                <a:noFill/>
                <a:ln w="25401">
                  <a:noFill/>
                </a:ln>
              </c:spPr>
              <c:txPr>
                <a:bodyPr/>
                <a:lstStyle/>
                <a:p>
                  <a:pPr>
                    <a:defRPr sz="1025"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10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2013</c:v>
                </c:pt>
                <c:pt idx="1">
                  <c:v>2014</c:v>
                </c:pt>
                <c:pt idx="2">
                  <c:v>2015</c:v>
                </c:pt>
              </c:numCache>
            </c:numRef>
          </c:cat>
          <c:val>
            <c:numRef>
              <c:f>Sheet1!$B$2:$D$2</c:f>
              <c:numCache>
                <c:formatCode>General</c:formatCode>
                <c:ptCount val="3"/>
                <c:pt idx="0">
                  <c:v>1</c:v>
                </c:pt>
                <c:pt idx="1">
                  <c:v>1</c:v>
                </c:pt>
                <c:pt idx="2">
                  <c:v>0</c:v>
                </c:pt>
              </c:numCache>
            </c:numRef>
          </c:val>
        </c:ser>
        <c:ser>
          <c:idx val="1"/>
          <c:order val="1"/>
          <c:tx>
            <c:strRef>
              <c:f>Sheet1!$A$3</c:f>
              <c:strCache>
                <c:ptCount val="1"/>
                <c:pt idx="0">
                  <c:v>ХМАО-Югра</c:v>
                </c:pt>
              </c:strCache>
            </c:strRef>
          </c:tx>
          <c:spPr>
            <a:solidFill>
              <a:srgbClr val="993366"/>
            </a:solidFill>
            <a:ln w="38101">
              <a:solidFill>
                <a:srgbClr val="FF00FF"/>
              </a:solidFill>
              <a:prstDash val="solid"/>
            </a:ln>
          </c:spPr>
          <c:invertIfNegative val="0"/>
          <c:dLbls>
            <c:spPr>
              <a:noFill/>
              <a:ln w="25401">
                <a:noFill/>
              </a:ln>
            </c:spPr>
            <c:txPr>
              <a:bodyPr wrap="square" lIns="38100" tIns="19050" rIns="38100" bIns="19050" anchor="ctr">
                <a:spAutoFit/>
              </a:bodyPr>
              <a:lstStyle/>
              <a:p>
                <a:pPr>
                  <a:defRPr sz="9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2013</c:v>
                </c:pt>
                <c:pt idx="1">
                  <c:v>2014</c:v>
                </c:pt>
                <c:pt idx="2">
                  <c:v>2015</c:v>
                </c:pt>
              </c:numCache>
            </c:numRef>
          </c:cat>
          <c:val>
            <c:numRef>
              <c:f>Sheet1!$B$3:$D$3</c:f>
              <c:numCache>
                <c:formatCode>General</c:formatCode>
                <c:ptCount val="3"/>
                <c:pt idx="0">
                  <c:v>7</c:v>
                </c:pt>
                <c:pt idx="1">
                  <c:v>3</c:v>
                </c:pt>
                <c:pt idx="2">
                  <c:v>2</c:v>
                </c:pt>
              </c:numCache>
            </c:numRef>
          </c:val>
        </c:ser>
        <c:ser>
          <c:idx val="2"/>
          <c:order val="2"/>
          <c:tx>
            <c:strRef>
              <c:f>Sheet1!$A$4</c:f>
              <c:strCache>
                <c:ptCount val="1"/>
                <c:pt idx="0">
                  <c:v>ЯНАО</c:v>
                </c:pt>
              </c:strCache>
            </c:strRef>
          </c:tx>
          <c:spPr>
            <a:solidFill>
              <a:srgbClr val="FFFFCC"/>
            </a:solidFill>
            <a:ln w="38101">
              <a:solidFill>
                <a:srgbClr val="008000"/>
              </a:solidFill>
              <a:prstDash val="solid"/>
            </a:ln>
          </c:spPr>
          <c:invertIfNegative val="0"/>
          <c:dLbls>
            <c:dLbl>
              <c:idx val="0"/>
              <c:layout>
                <c:manualLayout>
                  <c:x val="-9.7328567969333646E-3"/>
                  <c:y val="-6.5993271390764441E-2"/>
                </c:manualLayout>
              </c:layout>
              <c:spPr>
                <a:noFill/>
                <a:ln w="25401">
                  <a:noFill/>
                </a:ln>
              </c:spPr>
              <c:txPr>
                <a:bodyPr/>
                <a:lstStyle/>
                <a:p>
                  <a:pPr>
                    <a:defRPr sz="1025"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3044091514520693E-2"/>
                  <c:y val="-0.10047603001145405"/>
                </c:manualLayout>
              </c:layout>
              <c:spPr>
                <a:noFill/>
                <a:ln w="25401">
                  <a:noFill/>
                </a:ln>
              </c:spPr>
              <c:txPr>
                <a:bodyPr/>
                <a:lstStyle/>
                <a:p>
                  <a:pPr>
                    <a:defRPr sz="1025"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401">
                <a:noFill/>
              </a:ln>
            </c:spPr>
            <c:txPr>
              <a:bodyPr wrap="square" lIns="38100" tIns="19050" rIns="38100" bIns="19050" anchor="ctr">
                <a:spAutoFit/>
              </a:bodyPr>
              <a:lstStyle/>
              <a:p>
                <a:pPr>
                  <a:defRPr sz="10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2013</c:v>
                </c:pt>
                <c:pt idx="1">
                  <c:v>2014</c:v>
                </c:pt>
                <c:pt idx="2">
                  <c:v>2015</c:v>
                </c:pt>
              </c:numCache>
            </c:numRef>
          </c:cat>
          <c:val>
            <c:numRef>
              <c:f>Sheet1!$B$4:$D$4</c:f>
              <c:numCache>
                <c:formatCode>General</c:formatCode>
                <c:ptCount val="3"/>
                <c:pt idx="0">
                  <c:v>2</c:v>
                </c:pt>
                <c:pt idx="1">
                  <c:v>2</c:v>
                </c:pt>
                <c:pt idx="2">
                  <c:v>0</c:v>
                </c:pt>
              </c:numCache>
            </c:numRef>
          </c:val>
        </c:ser>
        <c:dLbls>
          <c:showLegendKey val="0"/>
          <c:showVal val="0"/>
          <c:showCatName val="0"/>
          <c:showSerName val="0"/>
          <c:showPercent val="0"/>
          <c:showBubbleSize val="0"/>
        </c:dLbls>
        <c:gapWidth val="150"/>
        <c:axId val="641717928"/>
        <c:axId val="641718320"/>
      </c:barChart>
      <c:catAx>
        <c:axId val="641717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41718320"/>
        <c:crosses val="autoZero"/>
        <c:auto val="1"/>
        <c:lblAlgn val="ctr"/>
        <c:lblOffset val="100"/>
        <c:tickLblSkip val="1"/>
        <c:tickMarkSkip val="1"/>
        <c:noMultiLvlLbl val="0"/>
      </c:catAx>
      <c:valAx>
        <c:axId val="641718320"/>
        <c:scaling>
          <c:orientation val="minMax"/>
          <c:max val="10"/>
        </c:scaling>
        <c:delete val="0"/>
        <c:axPos val="l"/>
        <c:majorGridlines>
          <c:spPr>
            <a:ln w="12700">
              <a:solidFill>
                <a:srgbClr val="80808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ru-RU"/>
          </a:p>
        </c:txPr>
        <c:crossAx val="641717928"/>
        <c:crosses val="autoZero"/>
        <c:crossBetween val="between"/>
        <c:majorUnit val="1"/>
        <c:minorUnit val="1"/>
      </c:valAx>
      <c:spPr>
        <a:noFill/>
        <a:ln w="25401">
          <a:noFill/>
        </a:ln>
      </c:spPr>
    </c:plotArea>
    <c:legend>
      <c:legendPos val="b"/>
      <c:layout>
        <c:manualLayout>
          <c:xMode val="edge"/>
          <c:yMode val="edge"/>
          <c:x val="0.13477537437603992"/>
          <c:y val="0.90804597701149425"/>
          <c:w val="0.74043261231281199"/>
          <c:h val="9.5785440613026823E-2"/>
        </c:manualLayout>
      </c:layout>
      <c:overlay val="0"/>
      <c:spPr>
        <a:noFill/>
        <a:ln w="25401">
          <a:noFill/>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0.356</cdr:x>
      <cdr:y>0.25525</cdr:y>
    </cdr:from>
    <cdr:to>
      <cdr:x>0.364</cdr:x>
      <cdr:y>0.27275</cdr:y>
    </cdr:to>
    <cdr:sp macro="" textlink="">
      <cdr:nvSpPr>
        <cdr:cNvPr id="1025" name="Text Box 1"/>
        <cdr:cNvSpPr txBox="1">
          <a:spLocks xmlns:a="http://schemas.openxmlformats.org/drawingml/2006/main" noChangeArrowheads="1"/>
        </cdr:cNvSpPr>
      </cdr:nvSpPr>
      <cdr:spPr bwMode="auto">
        <a:xfrm xmlns:a="http://schemas.openxmlformats.org/drawingml/2006/main">
          <a:off x="2139658" y="697771"/>
          <a:ext cx="48082" cy="4783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5877</Words>
  <Characters>33502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Молоков Григорий Владимирович</dc:creator>
  <cp:keywords/>
  <dc:description/>
  <cp:lastModifiedBy>Гайдук Юрий Васильевич</cp:lastModifiedBy>
  <cp:revision>3</cp:revision>
  <dcterms:created xsi:type="dcterms:W3CDTF">2015-08-17T10:15:00Z</dcterms:created>
  <dcterms:modified xsi:type="dcterms:W3CDTF">2015-08-17T10:18:00Z</dcterms:modified>
</cp:coreProperties>
</file>